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color w:val="000000" w:themeColor="text1"/>
        </w:rPr>
      </w:pPr>
    </w:p>
    <w:tbl>
      <w:tblPr>
        <w:tblStyle w:val="18"/>
        <w:tblW w:w="2340" w:type="dxa"/>
        <w:tblInd w:w="65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2340" w:type="dxa"/>
          </w:tcPr>
          <w:p>
            <w:pPr>
              <w:rPr>
                <w:b/>
                <w:color w:val="000000" w:themeColor="text1"/>
              </w:rPr>
            </w:pPr>
            <w:r>
              <w:rPr>
                <w:rFonts w:hint="eastAsia"/>
                <w:b/>
                <w:bCs/>
                <w:color w:val="000000" w:themeColor="text1"/>
                <w:sz w:val="24"/>
              </w:rPr>
              <w:t>合同编号:</w:t>
            </w:r>
          </w:p>
        </w:tc>
      </w:tr>
    </w:tbl>
    <w:p>
      <w:pPr>
        <w:rPr>
          <w:color w:val="000000" w:themeColor="text1"/>
        </w:rPr>
      </w:pPr>
    </w:p>
    <w:p>
      <w:pPr>
        <w:rPr>
          <w:color w:val="000000" w:themeColor="text1"/>
        </w:rPr>
      </w:pPr>
    </w:p>
    <w:p>
      <w:pPr>
        <w:rPr>
          <w:color w:val="000000" w:themeColor="text1"/>
        </w:rPr>
      </w:pPr>
    </w:p>
    <w:p>
      <w:pPr>
        <w:jc w:val="center"/>
        <w:rPr>
          <w:rFonts w:ascii="宋体" w:hAnsi="宋体"/>
          <w:b/>
          <w:bCs/>
          <w:color w:val="000000" w:themeColor="text1"/>
          <w:spacing w:val="60"/>
          <w:sz w:val="44"/>
          <w:szCs w:val="44"/>
        </w:rPr>
      </w:pPr>
      <w:r>
        <w:rPr>
          <w:rFonts w:hint="eastAsia" w:ascii="宋体" w:hAnsi="宋体"/>
          <w:b/>
          <w:bCs/>
          <w:color w:val="000000" w:themeColor="text1"/>
          <w:spacing w:val="60"/>
          <w:sz w:val="44"/>
          <w:szCs w:val="44"/>
        </w:rPr>
        <w:t>国有</w:t>
      </w:r>
      <w:r>
        <w:rPr>
          <w:rFonts w:hint="eastAsia" w:ascii="宋体" w:hAnsi="宋体"/>
          <w:b/>
          <w:bCs/>
          <w:color w:val="000000" w:themeColor="text1"/>
          <w:spacing w:val="60"/>
          <w:sz w:val="44"/>
          <w:szCs w:val="44"/>
          <w:lang w:eastAsia="zh-CN"/>
        </w:rPr>
        <w:t>股</w:t>
      </w:r>
      <w:r>
        <w:rPr>
          <w:rFonts w:hint="eastAsia" w:ascii="宋体" w:hAnsi="宋体"/>
          <w:b/>
          <w:bCs/>
          <w:color w:val="000000" w:themeColor="text1"/>
          <w:spacing w:val="60"/>
          <w:sz w:val="44"/>
          <w:szCs w:val="44"/>
        </w:rPr>
        <w:t>权交易合同（样本）</w:t>
      </w: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jc w:val="center"/>
        <w:rPr>
          <w:color w:val="000000" w:themeColor="text1"/>
        </w:rPr>
      </w:pPr>
    </w:p>
    <w:p>
      <w:pPr>
        <w:jc w:val="center"/>
        <w:rPr>
          <w:color w:val="000000" w:themeColor="text1"/>
        </w:rPr>
      </w:pPr>
    </w:p>
    <w:p>
      <w:pPr>
        <w:jc w:val="center"/>
        <w:rPr>
          <w:rFonts w:hint="eastAsia" w:ascii="宋体" w:hAnsi="宋体" w:eastAsia="宋体"/>
          <w:b/>
          <w:color w:val="000000" w:themeColor="text1"/>
          <w:sz w:val="30"/>
          <w:szCs w:val="30"/>
          <w:u w:val="single"/>
          <w:lang w:eastAsia="zh-CN"/>
        </w:rPr>
      </w:pPr>
      <w:r>
        <w:rPr>
          <w:rFonts w:hint="eastAsia" w:ascii="宋体" w:hAnsi="宋体"/>
          <w:b/>
          <w:color w:val="000000" w:themeColor="text1"/>
          <w:sz w:val="28"/>
        </w:rPr>
        <w:t>转让方：</w:t>
      </w:r>
      <w:r>
        <w:rPr>
          <w:rFonts w:hint="eastAsia" w:ascii="宋体" w:hAnsi="宋体"/>
          <w:b/>
          <w:color w:val="000000" w:themeColor="text1"/>
          <w:sz w:val="28"/>
          <w:szCs w:val="28"/>
          <w:u w:val="single"/>
          <w:lang w:eastAsia="zh-CN"/>
        </w:rPr>
        <w:t>衢州市柯城区国有资产经营有限责任公司</w:t>
      </w:r>
    </w:p>
    <w:p>
      <w:pPr>
        <w:ind w:firstLine="840" w:firstLineChars="300"/>
        <w:rPr>
          <w:rFonts w:ascii="宋体" w:hAnsi="宋体"/>
          <w:b/>
          <w:color w:val="000000" w:themeColor="text1"/>
          <w:sz w:val="28"/>
          <w:u w:val="single"/>
        </w:rPr>
      </w:pPr>
    </w:p>
    <w:p>
      <w:pPr>
        <w:ind w:firstLine="840" w:firstLineChars="300"/>
        <w:rPr>
          <w:rFonts w:ascii="宋体" w:hAnsi="宋体"/>
          <w:b/>
          <w:color w:val="000000" w:themeColor="text1"/>
          <w:sz w:val="28"/>
        </w:rPr>
      </w:pPr>
    </w:p>
    <w:p>
      <w:pPr>
        <w:ind w:firstLine="840" w:firstLineChars="300"/>
        <w:jc w:val="left"/>
        <w:rPr>
          <w:rFonts w:ascii="黑体" w:eastAsia="黑体"/>
          <w:b/>
          <w:color w:val="000000" w:themeColor="text1"/>
          <w:sz w:val="30"/>
          <w:szCs w:val="30"/>
          <w:u w:val="single"/>
        </w:rPr>
      </w:pPr>
      <w:r>
        <w:rPr>
          <w:rFonts w:hint="eastAsia" w:ascii="宋体" w:hAnsi="宋体"/>
          <w:b/>
          <w:color w:val="000000" w:themeColor="text1"/>
          <w:sz w:val="28"/>
        </w:rPr>
        <w:t>受让方：</w:t>
      </w:r>
      <w:r>
        <w:rPr>
          <w:rFonts w:hint="eastAsia" w:ascii="黑体" w:eastAsia="黑体"/>
          <w:b/>
          <w:color w:val="000000" w:themeColor="text1"/>
          <w:sz w:val="30"/>
          <w:szCs w:val="30"/>
          <w:u w:val="single"/>
          <w:lang w:val="en-US" w:eastAsia="zh-CN"/>
        </w:rPr>
        <w:t xml:space="preserve">                                   </w:t>
      </w:r>
    </w:p>
    <w:p>
      <w:pPr>
        <w:jc w:val="center"/>
        <w:rPr>
          <w:color w:val="000000" w:themeColor="text1"/>
        </w:rPr>
      </w:pPr>
    </w:p>
    <w:p>
      <w:pPr>
        <w:jc w:val="center"/>
        <w:rPr>
          <w:color w:val="000000" w:themeColor="text1"/>
        </w:rPr>
      </w:pPr>
    </w:p>
    <w:p>
      <w:pPr>
        <w:jc w:val="center"/>
        <w:rPr>
          <w:color w:val="000000" w:themeColor="text1"/>
        </w:rPr>
      </w:pPr>
    </w:p>
    <w:p>
      <w:pPr>
        <w:jc w:val="center"/>
        <w:rPr>
          <w:color w:val="000000" w:themeColor="text1"/>
        </w:rPr>
      </w:pPr>
    </w:p>
    <w:p>
      <w:pPr>
        <w:jc w:val="center"/>
        <w:rPr>
          <w:color w:val="000000" w:themeColor="text1"/>
        </w:rPr>
      </w:pPr>
    </w:p>
    <w:p>
      <w:pPr>
        <w:jc w:val="center"/>
        <w:rPr>
          <w:color w:val="000000" w:themeColor="text1"/>
        </w:rPr>
      </w:pPr>
    </w:p>
    <w:p>
      <w:pPr>
        <w:jc w:val="center"/>
        <w:rPr>
          <w:color w:val="000000" w:themeColor="text1"/>
        </w:rPr>
      </w:pPr>
    </w:p>
    <w:p>
      <w:pPr>
        <w:jc w:val="center"/>
        <w:rPr>
          <w:color w:val="000000" w:themeColor="text1"/>
        </w:rPr>
      </w:pPr>
    </w:p>
    <w:p>
      <w:pPr>
        <w:jc w:val="center"/>
        <w:rPr>
          <w:color w:val="000000" w:themeColor="text1"/>
        </w:rPr>
      </w:pPr>
    </w:p>
    <w:p>
      <w:pPr>
        <w:jc w:val="both"/>
        <w:rPr>
          <w:color w:val="000000" w:themeColor="text1"/>
        </w:rPr>
      </w:pPr>
      <w:bookmarkStart w:id="0" w:name="_GoBack"/>
      <w:bookmarkEnd w:id="0"/>
    </w:p>
    <w:p>
      <w:pPr>
        <w:jc w:val="center"/>
        <w:rPr>
          <w:color w:val="000000" w:themeColor="text1"/>
        </w:rPr>
      </w:pPr>
    </w:p>
    <w:p>
      <w:pPr>
        <w:ind w:firstLine="2240" w:firstLineChars="800"/>
        <w:rPr>
          <w:rFonts w:ascii="宋体" w:hAnsi="宋体"/>
          <w:b/>
          <w:bCs/>
          <w:color w:val="000000" w:themeColor="text1"/>
          <w:sz w:val="28"/>
        </w:rPr>
      </w:pPr>
      <w:r>
        <w:rPr>
          <w:rFonts w:hint="eastAsia" w:ascii="宋体" w:hAnsi="宋体"/>
          <w:b/>
          <w:bCs/>
          <w:color w:val="000000" w:themeColor="text1"/>
          <w:sz w:val="28"/>
          <w:lang w:eastAsia="zh-CN"/>
        </w:rPr>
        <w:t>衢州市产权交易中心有限公司</w:t>
      </w:r>
      <w:r>
        <w:rPr>
          <w:rFonts w:hint="eastAsia" w:ascii="宋体" w:hAnsi="宋体"/>
          <w:b/>
          <w:bCs/>
          <w:color w:val="000000" w:themeColor="text1"/>
          <w:sz w:val="28"/>
        </w:rPr>
        <w:t>制</w:t>
      </w:r>
    </w:p>
    <w:p>
      <w:pPr>
        <w:jc w:val="center"/>
        <w:rPr>
          <w:rFonts w:ascii="宋体" w:hAnsi="宋体"/>
          <w:b/>
          <w:bCs/>
          <w:color w:val="000000" w:themeColor="text1"/>
          <w:sz w:val="32"/>
        </w:rPr>
      </w:pPr>
      <w:r>
        <w:rPr>
          <w:rFonts w:hint="eastAsia" w:ascii="宋体" w:hAnsi="宋体"/>
          <w:b/>
          <w:bCs/>
          <w:color w:val="000000" w:themeColor="text1"/>
          <w:sz w:val="28"/>
          <w:lang w:val="en-US" w:eastAsia="zh-CN"/>
        </w:rPr>
        <w:t xml:space="preserve">  </w:t>
      </w:r>
      <w:r>
        <w:rPr>
          <w:rFonts w:hint="eastAsia" w:ascii="宋体" w:hAnsi="宋体"/>
          <w:b/>
          <w:bCs/>
          <w:color w:val="000000" w:themeColor="text1"/>
          <w:sz w:val="28"/>
        </w:rPr>
        <w:t>年</w:t>
      </w:r>
      <w:r>
        <w:rPr>
          <w:rFonts w:hint="eastAsia" w:ascii="宋体" w:hAnsi="宋体"/>
          <w:b/>
          <w:bCs/>
          <w:color w:val="000000" w:themeColor="text1"/>
          <w:sz w:val="28"/>
          <w:lang w:val="en-US" w:eastAsia="zh-CN"/>
        </w:rPr>
        <w:t xml:space="preserve">  </w:t>
      </w:r>
      <w:r>
        <w:rPr>
          <w:rFonts w:hint="eastAsia" w:ascii="宋体" w:hAnsi="宋体"/>
          <w:b/>
          <w:bCs/>
          <w:color w:val="000000" w:themeColor="text1"/>
          <w:sz w:val="28"/>
        </w:rPr>
        <w:t>月</w:t>
      </w:r>
      <w:r>
        <w:rPr>
          <w:rFonts w:hint="eastAsia" w:ascii="宋体" w:hAnsi="宋体"/>
          <w:b/>
          <w:bCs/>
          <w:color w:val="000000" w:themeColor="text1"/>
          <w:sz w:val="28"/>
          <w:lang w:val="en-US" w:eastAsia="zh-CN"/>
        </w:rPr>
        <w:t xml:space="preserve">  </w:t>
      </w:r>
      <w:r>
        <w:rPr>
          <w:rFonts w:hint="eastAsia" w:ascii="宋体" w:hAnsi="宋体"/>
          <w:b/>
          <w:bCs/>
          <w:color w:val="000000" w:themeColor="text1"/>
          <w:sz w:val="28"/>
        </w:rPr>
        <w:t>日</w:t>
      </w:r>
      <w:r>
        <w:rPr>
          <w:rFonts w:eastAsia="方正姚体"/>
          <w:b/>
          <w:bCs/>
          <w:color w:val="000000" w:themeColor="text1"/>
          <w:sz w:val="32"/>
        </w:rPr>
        <w:br w:type="page"/>
      </w:r>
      <w:r>
        <w:rPr>
          <w:rFonts w:hint="eastAsia" w:ascii="宋体" w:hAnsi="宋体"/>
          <w:b/>
          <w:bCs/>
          <w:color w:val="000000" w:themeColor="text1"/>
          <w:sz w:val="32"/>
        </w:rPr>
        <w:t>合同使用须知</w:t>
      </w:r>
    </w:p>
    <w:p>
      <w:pPr>
        <w:jc w:val="center"/>
        <w:rPr>
          <w:rFonts w:ascii="宋体" w:hAnsi="宋体"/>
          <w:color w:val="000000" w:themeColor="text1"/>
        </w:rPr>
      </w:pPr>
    </w:p>
    <w:p>
      <w:pPr>
        <w:numPr>
          <w:ilvl w:val="0"/>
          <w:numId w:val="4"/>
        </w:numPr>
        <w:spacing w:line="336" w:lineRule="auto"/>
        <w:rPr>
          <w:color w:val="000000" w:themeColor="text1"/>
        </w:rPr>
      </w:pPr>
      <w:r>
        <w:rPr>
          <w:rFonts w:hint="eastAsia"/>
          <w:color w:val="000000" w:themeColor="text1"/>
        </w:rPr>
        <w:t>本合同文本是根据《中华人民共和国合同法》、《企业国有资产交易监督管理办法》和《企业国有产权交易操作规则》制定的示范文本。合同条款均为示范性条款，仅供产权交易各方当事人选择采用。当事人可按照实际情况在本合同文本基础上修改、调整或补充。</w:t>
      </w:r>
    </w:p>
    <w:p>
      <w:pPr>
        <w:numPr>
          <w:ilvl w:val="0"/>
          <w:numId w:val="4"/>
        </w:numPr>
        <w:spacing w:line="336" w:lineRule="auto"/>
        <w:rPr>
          <w:color w:val="000000" w:themeColor="text1"/>
        </w:rPr>
      </w:pPr>
      <w:r>
        <w:rPr>
          <w:rFonts w:hint="eastAsia"/>
          <w:color w:val="000000" w:themeColor="text1"/>
        </w:rPr>
        <w:t>为更好地维护合同各方当事人的权益，签订时应当慎重，力求具体、严密。对于不涉及本合同条款所述情形的事项，可用“本合同不适用此条款”表示，或直接删除有关条款。</w:t>
      </w:r>
    </w:p>
    <w:p>
      <w:pPr>
        <w:numPr>
          <w:ilvl w:val="0"/>
          <w:numId w:val="4"/>
        </w:numPr>
        <w:spacing w:line="336" w:lineRule="auto"/>
        <w:rPr>
          <w:color w:val="000000" w:themeColor="text1"/>
        </w:rPr>
      </w:pPr>
      <w:r>
        <w:rPr>
          <w:rFonts w:hint="eastAsia"/>
          <w:color w:val="000000" w:themeColor="text1"/>
        </w:rPr>
        <w:t xml:space="preserve">转让方：能够依法出让产权的法人或者其他组织。  </w:t>
      </w:r>
    </w:p>
    <w:p>
      <w:pPr>
        <w:numPr>
          <w:ilvl w:val="0"/>
          <w:numId w:val="4"/>
        </w:numPr>
        <w:spacing w:line="336" w:lineRule="auto"/>
        <w:rPr>
          <w:color w:val="000000" w:themeColor="text1"/>
        </w:rPr>
      </w:pPr>
      <w:r>
        <w:rPr>
          <w:rFonts w:hint="eastAsia"/>
          <w:color w:val="000000" w:themeColor="text1"/>
        </w:rPr>
        <w:t>受让方：指有权以有偿方式受让产权的法人、自然人或者其他组织。如涉及的是自然人，请在当事人概况中填写姓名及身份证号码。</w:t>
      </w:r>
    </w:p>
    <w:p>
      <w:pPr>
        <w:numPr>
          <w:ilvl w:val="0"/>
          <w:numId w:val="4"/>
        </w:numPr>
        <w:spacing w:line="336" w:lineRule="auto"/>
        <w:rPr>
          <w:color w:val="000000" w:themeColor="text1"/>
        </w:rPr>
      </w:pPr>
      <w:r>
        <w:rPr>
          <w:rFonts w:hint="eastAsia"/>
          <w:color w:val="000000" w:themeColor="text1"/>
        </w:rPr>
        <w:t>转让标的：本合同所称产权交易指资产所有权及/或股权的有偿转让行为，其转让标的包括非公司制企业的全部或者部分投资权益，有限责任公司、非上市股份有限公司、股份合作制企业的全部或部分股权。</w:t>
      </w:r>
    </w:p>
    <w:p>
      <w:pPr>
        <w:numPr>
          <w:ilvl w:val="0"/>
          <w:numId w:val="4"/>
        </w:numPr>
        <w:spacing w:line="336" w:lineRule="auto"/>
        <w:rPr>
          <w:color w:val="000000" w:themeColor="text1"/>
        </w:rPr>
      </w:pPr>
      <w:r>
        <w:rPr>
          <w:rFonts w:hint="eastAsia"/>
          <w:color w:val="000000" w:themeColor="text1"/>
        </w:rPr>
        <w:t>标的企业：是指转让方因其出资所享有的产权或股权依存的载体，即转让方自行或与他人合资设立的非公司制企业、有限责任公司、非上市股份公司、股份合作制企业等。</w:t>
      </w:r>
    </w:p>
    <w:p>
      <w:pPr>
        <w:numPr>
          <w:ilvl w:val="0"/>
          <w:numId w:val="4"/>
        </w:numPr>
        <w:spacing w:line="336" w:lineRule="auto"/>
        <w:rPr>
          <w:color w:val="000000" w:themeColor="text1"/>
        </w:rPr>
      </w:pPr>
      <w:r>
        <w:rPr>
          <w:rFonts w:hint="eastAsia"/>
          <w:b/>
          <w:color w:val="000000" w:themeColor="text1"/>
          <w:lang w:eastAsia="zh-CN"/>
        </w:rPr>
        <w:t>衢州市产权交易中心有限公司</w:t>
      </w:r>
      <w:r>
        <w:rPr>
          <w:rFonts w:hint="eastAsia"/>
          <w:b/>
          <w:color w:val="000000" w:themeColor="text1"/>
        </w:rPr>
        <w:t>郑重声明</w:t>
      </w:r>
      <w:r>
        <w:rPr>
          <w:rFonts w:hint="eastAsia"/>
          <w:color w:val="000000" w:themeColor="text1"/>
        </w:rPr>
        <w:t>：本合同参考文本仅供在本交易中心进行产权交易的双方当事人根据其实际情况选择使用。本交易中心不因制作并提供本合同参考文本而承担任何法律责任，包括但不限于保证本合同参考文本条款内容完备、保证交易双方签约目的的真实、保证交易双方的签约主体资格适格、保证交易双方为签订本合同而做出的声明及承诺以及提供的文件资料真实准确等一切责任。</w:t>
      </w:r>
    </w:p>
    <w:p>
      <w:pPr>
        <w:spacing w:line="360" w:lineRule="auto"/>
        <w:jc w:val="center"/>
        <w:rPr>
          <w:rFonts w:ascii="黑体" w:hAnsi="黑体" w:eastAsia="黑体"/>
          <w:b/>
          <w:bCs/>
          <w:color w:val="000000" w:themeColor="text1"/>
          <w:sz w:val="32"/>
        </w:rPr>
      </w:pPr>
      <w:r>
        <w:rPr>
          <w:rFonts w:eastAsia="方正姚体"/>
          <w:b/>
          <w:bCs/>
          <w:color w:val="000000" w:themeColor="text1"/>
          <w:sz w:val="32"/>
        </w:rPr>
        <w:br w:type="page"/>
      </w:r>
      <w:r>
        <w:rPr>
          <w:rFonts w:hint="eastAsia" w:ascii="黑体" w:hAnsi="黑体" w:eastAsia="黑体"/>
          <w:b/>
          <w:bCs/>
          <w:color w:val="000000" w:themeColor="text1"/>
          <w:sz w:val="32"/>
        </w:rPr>
        <w:t>本合同当事人</w:t>
      </w:r>
    </w:p>
    <w:p>
      <w:pPr>
        <w:snapToGrid w:val="0"/>
        <w:spacing w:line="360" w:lineRule="auto"/>
        <w:rPr>
          <w:rFonts w:eastAsia="方正姚体"/>
          <w:bCs/>
          <w:color w:val="000000" w:themeColor="text1"/>
          <w:sz w:val="32"/>
        </w:rPr>
      </w:pPr>
    </w:p>
    <w:p>
      <w:pPr>
        <w:snapToGrid w:val="0"/>
        <w:spacing w:line="360" w:lineRule="auto"/>
        <w:jc w:val="center"/>
        <w:rPr>
          <w:rFonts w:eastAsia="方正姚体"/>
          <w:b/>
          <w:bCs/>
          <w:color w:val="000000" w:themeColor="text1"/>
          <w:sz w:val="32"/>
        </w:rPr>
      </w:pP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转让方（以下简称甲方）：衢州市柯城区国有资产经营有限责任公司 </w:t>
      </w:r>
    </w:p>
    <w:p>
      <w:pPr>
        <w:snapToGrid w:val="0"/>
        <w:spacing w:line="360" w:lineRule="auto"/>
        <w:rPr>
          <w:rFonts w:hint="eastAsia"/>
          <w:color w:val="000000" w:themeColor="text1"/>
          <w:lang w:val="en-US" w:eastAsia="zh-CN"/>
        </w:rPr>
      </w:pPr>
      <w:r>
        <w:rPr>
          <w:rFonts w:hint="eastAsia"/>
          <w:color w:val="000000" w:themeColor="text1"/>
        </w:rPr>
        <w:t>注册地址/住所：</w:t>
      </w:r>
      <w:r>
        <w:rPr>
          <w:rFonts w:hint="eastAsia"/>
          <w:color w:val="000000" w:themeColor="text1"/>
          <w:lang w:eastAsia="zh-CN"/>
        </w:rPr>
        <w:t>衢州市柯城区双港中路</w:t>
      </w:r>
      <w:r>
        <w:rPr>
          <w:rFonts w:hint="eastAsia"/>
          <w:color w:val="000000" w:themeColor="text1"/>
          <w:lang w:val="en-US" w:eastAsia="zh-CN"/>
        </w:rPr>
        <w:t>18号303室</w:t>
      </w:r>
    </w:p>
    <w:p>
      <w:pPr>
        <w:snapToGrid w:val="0"/>
        <w:spacing w:line="360" w:lineRule="auto"/>
        <w:rPr>
          <w:rFonts w:hint="eastAsia" w:ascii="仿宋_GB2312" w:eastAsia="宋体"/>
          <w:color w:val="000000" w:themeColor="text1"/>
          <w:sz w:val="24"/>
          <w:lang w:eastAsia="zh-CN"/>
        </w:rPr>
      </w:pPr>
      <w:r>
        <w:rPr>
          <w:rFonts w:hint="eastAsia"/>
          <w:color w:val="000000" w:themeColor="text1"/>
        </w:rPr>
        <w:t>法定代表人：</w:t>
      </w:r>
      <w:r>
        <w:rPr>
          <w:rFonts w:hint="eastAsia"/>
          <w:color w:val="000000" w:themeColor="text1"/>
          <w:lang w:eastAsia="zh-CN"/>
        </w:rPr>
        <w:t>谭妍</w:t>
      </w:r>
    </w:p>
    <w:p>
      <w:pPr>
        <w:snapToGrid w:val="0"/>
        <w:spacing w:line="360" w:lineRule="auto"/>
        <w:rPr>
          <w:color w:val="000000" w:themeColor="text1"/>
        </w:rPr>
      </w:pPr>
      <w:r>
        <w:rPr>
          <w:rFonts w:hint="eastAsia"/>
          <w:color w:val="000000" w:themeColor="text1"/>
        </w:rPr>
        <w:t>统一社会信用代码：</w:t>
      </w:r>
      <w:r>
        <w:rPr>
          <w:rFonts w:hint="eastAsia"/>
          <w:color w:val="000000" w:themeColor="text1"/>
          <w:lang w:val="en-US" w:eastAsia="zh-CN"/>
        </w:rPr>
        <w:t>913308007450604385</w:t>
      </w:r>
      <w:r>
        <w:rPr>
          <w:rFonts w:hint="eastAsia"/>
          <w:color w:val="000000" w:themeColor="text1"/>
        </w:rPr>
        <w:t xml:space="preserve">   电话：</w:t>
      </w:r>
    </w:p>
    <w:p>
      <w:pPr>
        <w:snapToGrid w:val="0"/>
        <w:spacing w:line="360" w:lineRule="auto"/>
        <w:rPr>
          <w:rFonts w:ascii="黑体" w:eastAsia="黑体"/>
          <w:b/>
          <w:color w:val="000000" w:themeColor="text1"/>
        </w:rPr>
      </w:pPr>
      <w:r>
        <w:rPr>
          <w:rFonts w:hint="eastAsia"/>
          <w:color w:val="000000" w:themeColor="text1"/>
        </w:rPr>
        <w:t>开户银行：</w:t>
      </w:r>
      <w:r>
        <w:rPr>
          <w:rFonts w:hint="eastAsia"/>
          <w:color w:val="000000" w:themeColor="text1"/>
          <w:lang w:val="en-US" w:eastAsia="zh-CN"/>
        </w:rPr>
        <w:t xml:space="preserve">                             </w:t>
      </w:r>
      <w:r>
        <w:rPr>
          <w:rFonts w:hint="eastAsia"/>
          <w:color w:val="000000" w:themeColor="text1"/>
        </w:rPr>
        <w:t>账号：</w:t>
      </w:r>
    </w:p>
    <w:p>
      <w:pPr>
        <w:snapToGrid w:val="0"/>
        <w:spacing w:line="360" w:lineRule="auto"/>
        <w:rPr>
          <w:color w:val="000000" w:themeColor="text1"/>
        </w:rPr>
      </w:pPr>
    </w:p>
    <w:p>
      <w:pPr>
        <w:snapToGrid w:val="0"/>
        <w:spacing w:line="360" w:lineRule="auto"/>
        <w:rPr>
          <w:color w:val="000000" w:themeColor="text1"/>
        </w:rPr>
      </w:pPr>
    </w:p>
    <w:p>
      <w:pPr>
        <w:snapToGrid w:val="0"/>
        <w:spacing w:line="360" w:lineRule="auto"/>
        <w:rPr>
          <w:color w:val="000000" w:themeColor="text1"/>
        </w:rPr>
      </w:pPr>
    </w:p>
    <w:p>
      <w:pPr>
        <w:snapToGrid w:val="0"/>
        <w:spacing w:line="360" w:lineRule="auto"/>
        <w:rPr>
          <w:color w:val="000000" w:themeColor="text1"/>
        </w:rPr>
      </w:pPr>
    </w:p>
    <w:p>
      <w:pPr>
        <w:snapToGrid w:val="0"/>
        <w:spacing w:line="360" w:lineRule="auto"/>
        <w:rPr>
          <w:color w:val="000000" w:themeColor="text1"/>
        </w:rPr>
      </w:pPr>
    </w:p>
    <w:p>
      <w:pPr>
        <w:snapToGrid w:val="0"/>
        <w:spacing w:line="360" w:lineRule="auto"/>
        <w:rPr>
          <w:rFonts w:ascii="仿宋_GB2312" w:eastAsia="仿宋_GB2312"/>
          <w:color w:val="000000" w:themeColor="text1"/>
          <w:sz w:val="30"/>
          <w:szCs w:val="30"/>
        </w:rPr>
      </w:pPr>
      <w:r>
        <w:rPr>
          <w:rFonts w:hint="eastAsia"/>
          <w:color w:val="000000" w:themeColor="text1"/>
        </w:rPr>
        <w:t>受让方（以下简称乙方）：</w:t>
      </w:r>
    </w:p>
    <w:p>
      <w:pPr>
        <w:snapToGrid w:val="0"/>
        <w:spacing w:line="360" w:lineRule="auto"/>
        <w:rPr>
          <w:color w:val="000000" w:themeColor="text1"/>
        </w:rPr>
      </w:pPr>
      <w:r>
        <w:rPr>
          <w:rFonts w:hint="eastAsia"/>
          <w:color w:val="000000" w:themeColor="text1"/>
        </w:rPr>
        <w:t>注册地址/住所：</w:t>
      </w:r>
    </w:p>
    <w:p>
      <w:pPr>
        <w:snapToGrid w:val="0"/>
        <w:spacing w:line="360" w:lineRule="auto"/>
        <w:rPr>
          <w:rFonts w:ascii="仿宋_GB2312" w:eastAsia="仿宋_GB2312"/>
          <w:color w:val="000000" w:themeColor="text1"/>
          <w:sz w:val="24"/>
        </w:rPr>
      </w:pPr>
      <w:r>
        <w:rPr>
          <w:rFonts w:hint="eastAsia"/>
          <w:color w:val="000000" w:themeColor="text1"/>
        </w:rPr>
        <w:t>法定代表人：</w:t>
      </w:r>
    </w:p>
    <w:p>
      <w:pPr>
        <w:snapToGrid w:val="0"/>
        <w:spacing w:line="360" w:lineRule="auto"/>
        <w:rPr>
          <w:color w:val="000000" w:themeColor="text1"/>
        </w:rPr>
      </w:pPr>
      <w:r>
        <w:rPr>
          <w:rFonts w:hint="eastAsia"/>
          <w:color w:val="000000" w:themeColor="text1"/>
        </w:rPr>
        <w:t xml:space="preserve">统一社会信用代码：            </w:t>
      </w:r>
      <w:r>
        <w:rPr>
          <w:rFonts w:hint="eastAsia"/>
          <w:color w:val="000000" w:themeColor="text1"/>
          <w:lang w:val="en-US" w:eastAsia="zh-CN"/>
        </w:rPr>
        <w:t xml:space="preserve">        </w:t>
      </w:r>
      <w:r>
        <w:rPr>
          <w:rFonts w:hint="eastAsia"/>
          <w:color w:val="000000" w:themeColor="text1"/>
        </w:rPr>
        <w:t xml:space="preserve"> 电话：</w:t>
      </w:r>
    </w:p>
    <w:p>
      <w:pPr>
        <w:snapToGrid w:val="0"/>
        <w:spacing w:line="360" w:lineRule="auto"/>
        <w:rPr>
          <w:rFonts w:ascii="黑体" w:eastAsia="黑体"/>
          <w:b/>
          <w:color w:val="000000" w:themeColor="text1"/>
        </w:rPr>
      </w:pPr>
      <w:r>
        <w:rPr>
          <w:rFonts w:hint="eastAsia"/>
          <w:color w:val="000000" w:themeColor="text1"/>
        </w:rPr>
        <w:t xml:space="preserve">开户银行：    </w:t>
      </w:r>
      <w:r>
        <w:rPr>
          <w:rFonts w:hint="eastAsia"/>
          <w:color w:val="000000" w:themeColor="text1"/>
          <w:lang w:val="en-US" w:eastAsia="zh-CN"/>
        </w:rPr>
        <w:t xml:space="preserve">                        </w:t>
      </w:r>
      <w:r>
        <w:rPr>
          <w:rFonts w:hint="eastAsia"/>
          <w:color w:val="000000" w:themeColor="text1"/>
        </w:rPr>
        <w:t xml:space="preserve"> 账号：</w:t>
      </w:r>
    </w:p>
    <w:p>
      <w:pPr>
        <w:spacing w:line="440" w:lineRule="exact"/>
        <w:rPr>
          <w:b/>
          <w:color w:val="000000" w:themeColor="text1"/>
        </w:rPr>
      </w:pPr>
      <w:r>
        <w:rPr>
          <w:color w:val="000000" w:themeColor="text1"/>
        </w:rPr>
        <w:br w:type="page"/>
      </w:r>
      <w:r>
        <w:rPr>
          <w:rFonts w:hint="eastAsia"/>
          <w:color w:val="000000" w:themeColor="text1"/>
          <w:lang w:val="en-US" w:eastAsia="zh-CN"/>
        </w:rPr>
        <w:t xml:space="preserve">    </w:t>
      </w:r>
      <w:r>
        <w:rPr>
          <w:rFonts w:hint="eastAsia"/>
          <w:b/>
          <w:color w:val="000000" w:themeColor="text1"/>
        </w:rPr>
        <w:t>鉴于：</w:t>
      </w:r>
    </w:p>
    <w:p>
      <w:pPr>
        <w:keepNext w:val="0"/>
        <w:keepLines w:val="0"/>
        <w:widowControl/>
        <w:suppressLineNumbers w:val="0"/>
        <w:ind w:firstLine="420" w:firstLineChars="200"/>
        <w:jc w:val="left"/>
        <w:rPr>
          <w:color w:val="000000" w:themeColor="text1"/>
        </w:rPr>
      </w:pPr>
      <w:r>
        <w:rPr>
          <w:rFonts w:hint="eastAsia"/>
          <w:color w:val="000000" w:themeColor="text1"/>
        </w:rPr>
        <w:t>甲方为依中国法律设立并合法存续的企业法人，为</w:t>
      </w:r>
      <w:r>
        <w:rPr>
          <w:rFonts w:hint="eastAsia"/>
          <w:color w:val="000000" w:themeColor="text1"/>
          <w:u w:val="single"/>
        </w:rPr>
        <w:t>有限责任公司</w:t>
      </w:r>
      <w:r>
        <w:rPr>
          <w:rFonts w:hint="eastAsia"/>
          <w:color w:val="000000" w:themeColor="text1"/>
        </w:rPr>
        <w:t>，注册证号：</w:t>
      </w:r>
      <w:r>
        <w:rPr>
          <w:rFonts w:hint="default" w:ascii="Times New Roman" w:hAnsi="Times New Roman" w:eastAsia="宋体" w:cs="Times New Roman"/>
          <w:color w:val="000000"/>
          <w:kern w:val="0"/>
          <w:sz w:val="20"/>
          <w:szCs w:val="20"/>
          <w:u w:val="single"/>
          <w:lang w:val="en-US" w:eastAsia="zh-CN" w:bidi="ar"/>
        </w:rPr>
        <w:t>913308007450604385</w:t>
      </w:r>
      <w:r>
        <w:rPr>
          <w:rFonts w:hint="eastAsia" w:ascii="宋体" w:hAnsi="宋体" w:eastAsia="宋体" w:cs="宋体"/>
          <w:color w:val="000000"/>
          <w:kern w:val="0"/>
          <w:sz w:val="20"/>
          <w:szCs w:val="20"/>
          <w:lang w:val="en-US" w:eastAsia="zh-CN" w:bidi="ar"/>
        </w:rPr>
        <w:t>，</w:t>
      </w:r>
      <w:r>
        <w:rPr>
          <w:rFonts w:hint="eastAsia"/>
          <w:color w:val="000000" w:themeColor="text1"/>
        </w:rPr>
        <w:t>本合同所涉及之标的企业</w:t>
      </w:r>
      <w:r>
        <w:rPr>
          <w:rFonts w:hint="eastAsia" w:ascii="宋体" w:hAnsi="宋体"/>
          <w:bCs/>
          <w:color w:val="000000" w:themeColor="text1"/>
          <w:u w:val="single"/>
          <w:lang w:eastAsia="zh-CN"/>
        </w:rPr>
        <w:t>衢州市柯城区民间融资服务中心有限公司</w:t>
      </w:r>
      <w:r>
        <w:rPr>
          <w:rFonts w:hint="eastAsia"/>
          <w:color w:val="000000" w:themeColor="text1"/>
        </w:rPr>
        <w:t>（下称标的企业）是合法存续的、并由甲方合法持有</w:t>
      </w:r>
      <w:r>
        <w:rPr>
          <w:rFonts w:hint="eastAsia"/>
          <w:color w:val="000000" w:themeColor="text1"/>
          <w:u w:val="single"/>
        </w:rPr>
        <w:t xml:space="preserve">10 </w:t>
      </w:r>
      <w:r>
        <w:rPr>
          <w:rFonts w:hint="eastAsia"/>
          <w:color w:val="000000" w:themeColor="text1"/>
        </w:rPr>
        <w:t>%股权的企业法人，具有独立的企业法人资格，注册证号：</w:t>
      </w:r>
      <w:r>
        <w:rPr>
          <w:rFonts w:hint="default" w:ascii="Times New Roman" w:hAnsi="Times New Roman" w:eastAsia="宋体" w:cs="Times New Roman"/>
          <w:color w:val="000000"/>
          <w:kern w:val="0"/>
          <w:sz w:val="20"/>
          <w:szCs w:val="20"/>
          <w:u w:val="single"/>
          <w:lang w:val="en-US" w:eastAsia="zh-CN" w:bidi="ar"/>
        </w:rPr>
        <w:t>91330802MA29T9U96G</w:t>
      </w:r>
      <w:r>
        <w:rPr>
          <w:rFonts w:hint="eastAsia" w:ascii="宋体" w:hAnsi="宋体" w:eastAsia="宋体" w:cs="宋体"/>
          <w:color w:val="000000"/>
          <w:kern w:val="0"/>
          <w:sz w:val="20"/>
          <w:szCs w:val="20"/>
          <w:u w:val="single"/>
          <w:lang w:val="en-US" w:eastAsia="zh-CN" w:bidi="ar"/>
        </w:rPr>
        <w:t>；</w:t>
      </w:r>
    </w:p>
    <w:p>
      <w:pPr>
        <w:numPr>
          <w:ilvl w:val="0"/>
          <w:numId w:val="5"/>
        </w:numPr>
        <w:spacing w:line="440" w:lineRule="exact"/>
        <w:ind w:left="0" w:firstLine="420" w:firstLineChars="200"/>
        <w:rPr>
          <w:color w:val="000000" w:themeColor="text1"/>
        </w:rPr>
      </w:pPr>
      <w:r>
        <w:rPr>
          <w:rFonts w:hint="eastAsia"/>
          <w:color w:val="000000" w:themeColor="text1"/>
        </w:rPr>
        <w:t>乙方为依据中国法律依法设立并合法存续的</w:t>
      </w:r>
      <w:r>
        <w:rPr>
          <w:rFonts w:hint="eastAsia"/>
          <w:color w:val="000000" w:themeColor="text1"/>
          <w:u w:val="single"/>
          <w:lang w:val="en-US" w:eastAsia="zh-CN"/>
        </w:rPr>
        <w:t xml:space="preserve">                </w:t>
      </w:r>
      <w:r>
        <w:rPr>
          <w:rFonts w:hint="eastAsia"/>
          <w:color w:val="000000" w:themeColor="text1"/>
        </w:rPr>
        <w:t>（性质）的企业、或机构，注册证号：</w:t>
      </w:r>
      <w:r>
        <w:rPr>
          <w:rFonts w:hint="eastAsia"/>
          <w:color w:val="000000" w:themeColor="text1"/>
          <w:u w:val="single"/>
          <w:lang w:val="en-US" w:eastAsia="zh-CN"/>
        </w:rPr>
        <w:t xml:space="preserve">            </w:t>
      </w:r>
      <w:r>
        <w:rPr>
          <w:rFonts w:hint="eastAsia"/>
          <w:color w:val="000000" w:themeColor="text1"/>
        </w:rPr>
        <w:t>。</w:t>
      </w:r>
    </w:p>
    <w:p>
      <w:pPr>
        <w:keepNext w:val="0"/>
        <w:keepLines w:val="0"/>
        <w:widowControl/>
        <w:suppressLineNumbers w:val="0"/>
        <w:ind w:firstLine="400" w:firstLineChars="200"/>
        <w:jc w:val="left"/>
        <w:rPr>
          <w:color w:val="000000" w:themeColor="text1"/>
        </w:rPr>
      </w:pPr>
      <w:r>
        <w:rPr>
          <w:rFonts w:hint="eastAsia" w:ascii="宋体" w:hAnsi="宋体" w:eastAsia="宋体" w:cs="宋体"/>
          <w:color w:val="000000"/>
          <w:kern w:val="0"/>
          <w:sz w:val="20"/>
          <w:szCs w:val="20"/>
          <w:lang w:val="en-US" w:eastAsia="zh-CN" w:bidi="ar"/>
        </w:rPr>
        <w:t>或：乙方为</w:t>
      </w:r>
      <w:r>
        <w:rPr>
          <w:rFonts w:hint="eastAsia" w:ascii="宋体" w:hAnsi="宋体" w:cs="宋体"/>
          <w:color w:val="000000"/>
          <w:kern w:val="0"/>
          <w:sz w:val="20"/>
          <w:szCs w:val="20"/>
          <w:u w:val="single"/>
          <w:lang w:val="en-US" w:eastAsia="zh-CN" w:bidi="ar"/>
        </w:rPr>
        <w:t xml:space="preserve">         </w:t>
      </w:r>
      <w:r>
        <w:rPr>
          <w:rFonts w:hint="eastAsia" w:ascii="宋体" w:hAnsi="宋体" w:eastAsia="宋体" w:cs="宋体"/>
          <w:color w:val="000000"/>
          <w:kern w:val="0"/>
          <w:sz w:val="20"/>
          <w:szCs w:val="20"/>
          <w:lang w:val="en-US" w:eastAsia="zh-CN" w:bidi="ar"/>
        </w:rPr>
        <w:t xml:space="preserve">国合法公民，身份证或护照号码： </w:t>
      </w:r>
      <w:r>
        <w:rPr>
          <w:rFonts w:hint="eastAsia" w:ascii="宋体" w:hAnsi="宋体" w:cs="宋体"/>
          <w:color w:val="000000"/>
          <w:kern w:val="0"/>
          <w:sz w:val="20"/>
          <w:szCs w:val="20"/>
          <w:u w:val="single"/>
          <w:lang w:val="en-US" w:eastAsia="zh-CN" w:bidi="ar"/>
        </w:rPr>
        <w:t xml:space="preserve">                          </w:t>
      </w:r>
      <w:r>
        <w:rPr>
          <w:rFonts w:hint="eastAsia" w:ascii="宋体" w:hAnsi="宋体" w:eastAsia="宋体" w:cs="宋体"/>
          <w:color w:val="000000"/>
          <w:kern w:val="0"/>
          <w:sz w:val="20"/>
          <w:szCs w:val="20"/>
          <w:lang w:val="en-US" w:eastAsia="zh-CN" w:bidi="ar"/>
        </w:rPr>
        <w:t xml:space="preserve">。 </w:t>
      </w:r>
    </w:p>
    <w:p>
      <w:pPr>
        <w:numPr>
          <w:ilvl w:val="0"/>
          <w:numId w:val="5"/>
        </w:numPr>
        <w:spacing w:line="440" w:lineRule="exact"/>
        <w:ind w:left="0" w:firstLine="420" w:firstLineChars="200"/>
        <w:rPr>
          <w:rFonts w:hint="eastAsia"/>
          <w:color w:val="000000" w:themeColor="text1"/>
        </w:rPr>
      </w:pPr>
      <w:r>
        <w:rPr>
          <w:rFonts w:hint="eastAsia"/>
          <w:color w:val="000000" w:themeColor="text1"/>
        </w:rPr>
        <w:t>甲方同意转让其合法持有的标的企业的产权或股权；乙方同意收购上述产权或股权。</w:t>
      </w:r>
    </w:p>
    <w:p>
      <w:pPr>
        <w:spacing w:line="440" w:lineRule="exact"/>
        <w:ind w:left="420"/>
        <w:rPr>
          <w:color w:val="000000" w:themeColor="text1"/>
        </w:rPr>
      </w:pPr>
    </w:p>
    <w:p>
      <w:pPr>
        <w:spacing w:line="440" w:lineRule="exact"/>
        <w:ind w:firstLine="420" w:firstLineChars="200"/>
        <w:jc w:val="left"/>
        <w:rPr>
          <w:rFonts w:ascii="宋体" w:hAnsi="宋体"/>
          <w:bCs/>
          <w:color w:val="000000" w:themeColor="text1"/>
          <w:szCs w:val="21"/>
        </w:rPr>
      </w:pPr>
      <w:r>
        <w:rPr>
          <w:rFonts w:hint="eastAsia"/>
          <w:color w:val="000000" w:themeColor="text1"/>
        </w:rPr>
        <w:t>根据《中华人民共和国合同法》和《企业国有资产交易监督管理办法》等相关法律、法规、规章的规定，甲、乙双方遵循自愿、公平、诚实信用的原则，经</w:t>
      </w:r>
      <w:r>
        <w:rPr>
          <w:color w:val="000000" w:themeColor="text1"/>
        </w:rPr>
        <w:t>法定程序，</w:t>
      </w:r>
      <w:r>
        <w:rPr>
          <w:rFonts w:hint="eastAsia"/>
          <w:color w:val="000000" w:themeColor="text1"/>
        </w:rPr>
        <w:t>通过公开挂牌方式就甲方向乙方转让其拥</w:t>
      </w:r>
      <w:r>
        <w:rPr>
          <w:rFonts w:hint="eastAsia" w:ascii="宋体" w:hAnsi="宋体"/>
          <w:bCs/>
          <w:color w:val="000000" w:themeColor="text1"/>
          <w:szCs w:val="21"/>
        </w:rPr>
        <w:t>有的</w:t>
      </w:r>
      <w:r>
        <w:rPr>
          <w:rFonts w:hint="eastAsia" w:ascii="宋体" w:hAnsi="宋体"/>
          <w:bCs/>
          <w:color w:val="000000" w:themeColor="text1"/>
          <w:szCs w:val="21"/>
          <w:u w:val="single"/>
          <w:lang w:eastAsia="zh-CN"/>
        </w:rPr>
        <w:t>衢州市柯城区民间融资服务中心有限公司10%国有股权</w:t>
      </w:r>
      <w:r>
        <w:rPr>
          <w:rFonts w:hint="eastAsia" w:ascii="宋体" w:hAnsi="宋体"/>
          <w:bCs/>
          <w:color w:val="000000" w:themeColor="text1"/>
          <w:szCs w:val="21"/>
        </w:rPr>
        <w:t>相关事宜达成一致，订立本产权交易合同（以下简称“本合同”）如下：</w:t>
      </w:r>
    </w:p>
    <w:p>
      <w:pPr>
        <w:spacing w:line="440" w:lineRule="exact"/>
        <w:ind w:firstLine="420" w:firstLineChars="200"/>
        <w:jc w:val="left"/>
        <w:rPr>
          <w:rFonts w:ascii="宋体" w:hAnsi="宋体"/>
          <w:bCs/>
          <w:color w:val="000000" w:themeColor="text1"/>
          <w:szCs w:val="21"/>
        </w:rPr>
      </w:pPr>
    </w:p>
    <w:p>
      <w:pPr>
        <w:numPr>
          <w:ilvl w:val="0"/>
          <w:numId w:val="6"/>
        </w:numPr>
        <w:tabs>
          <w:tab w:val="left" w:pos="720"/>
          <w:tab w:val="clear" w:pos="1140"/>
        </w:tabs>
        <w:spacing w:line="440" w:lineRule="exact"/>
        <w:ind w:left="0" w:firstLine="420" w:firstLineChars="200"/>
        <w:rPr>
          <w:rFonts w:ascii="宋体" w:hAnsi="宋体"/>
          <w:b/>
          <w:bCs/>
          <w:color w:val="000000" w:themeColor="text1"/>
          <w:szCs w:val="21"/>
        </w:rPr>
      </w:pPr>
      <w:r>
        <w:rPr>
          <w:rFonts w:hint="eastAsia" w:ascii="宋体" w:hAnsi="宋体"/>
          <w:b/>
          <w:bCs/>
          <w:color w:val="000000" w:themeColor="text1"/>
          <w:szCs w:val="21"/>
        </w:rPr>
        <w:t>定义与释义</w:t>
      </w:r>
    </w:p>
    <w:p>
      <w:pPr>
        <w:spacing w:line="440" w:lineRule="exact"/>
        <w:ind w:firstLine="470" w:firstLineChars="224"/>
        <w:rPr>
          <w:rFonts w:ascii="宋体" w:hAnsi="宋体"/>
          <w:bCs/>
          <w:color w:val="000000" w:themeColor="text1"/>
          <w:szCs w:val="21"/>
        </w:rPr>
      </w:pPr>
      <w:r>
        <w:rPr>
          <w:rFonts w:hint="eastAsia" w:ascii="宋体" w:hAnsi="宋体"/>
          <w:bCs/>
          <w:color w:val="000000" w:themeColor="text1"/>
          <w:szCs w:val="21"/>
        </w:rPr>
        <w:t>除非本合同中另有约定，本合同中的有关词语含义如下：</w:t>
      </w:r>
    </w:p>
    <w:p>
      <w:pPr>
        <w:keepNext w:val="0"/>
        <w:keepLines w:val="0"/>
        <w:widowControl/>
        <w:suppressLineNumbers w:val="0"/>
        <w:ind w:firstLine="420" w:firstLineChars="200"/>
        <w:jc w:val="left"/>
        <w:rPr>
          <w:rFonts w:ascii="宋体" w:hAnsi="宋体"/>
          <w:bCs/>
          <w:color w:val="000000" w:themeColor="text1"/>
          <w:szCs w:val="21"/>
        </w:rPr>
      </w:pPr>
      <w:r>
        <w:rPr>
          <w:rFonts w:hint="eastAsia" w:ascii="宋体" w:hAnsi="宋体"/>
          <w:bCs/>
          <w:color w:val="000000" w:themeColor="text1"/>
          <w:szCs w:val="21"/>
        </w:rPr>
        <w:t xml:space="preserve">1.转让方，是指 </w:t>
      </w:r>
      <w:r>
        <w:rPr>
          <w:rFonts w:hint="eastAsia" w:ascii="宋体" w:hAnsi="宋体" w:eastAsia="宋体" w:cs="宋体"/>
          <w:color w:val="000000"/>
          <w:kern w:val="0"/>
          <w:sz w:val="20"/>
          <w:szCs w:val="20"/>
          <w:lang w:val="en-US" w:eastAsia="zh-CN" w:bidi="ar"/>
        </w:rPr>
        <w:t>衢州市柯城区国有资产经营有限责任公司</w:t>
      </w:r>
      <w:r>
        <w:rPr>
          <w:rFonts w:hint="eastAsia" w:ascii="宋体" w:hAnsi="宋体"/>
          <w:color w:val="000000" w:themeColor="text1"/>
          <w:szCs w:val="21"/>
        </w:rPr>
        <w:t>(企业名称)</w:t>
      </w:r>
      <w:r>
        <w:rPr>
          <w:rFonts w:hint="eastAsia" w:ascii="宋体" w:hAnsi="宋体"/>
          <w:bCs/>
          <w:color w:val="000000" w:themeColor="text1"/>
          <w:szCs w:val="21"/>
        </w:rPr>
        <w:t>，即甲方；</w:t>
      </w:r>
    </w:p>
    <w:p>
      <w:pPr>
        <w:spacing w:line="440" w:lineRule="exact"/>
        <w:ind w:left="420" w:leftChars="200"/>
        <w:rPr>
          <w:rFonts w:ascii="宋体" w:hAnsi="宋体"/>
          <w:bCs/>
          <w:color w:val="000000" w:themeColor="text1"/>
          <w:szCs w:val="21"/>
        </w:rPr>
      </w:pPr>
      <w:r>
        <w:rPr>
          <w:rFonts w:hint="eastAsia" w:ascii="宋体" w:hAnsi="宋体"/>
          <w:bCs/>
          <w:color w:val="000000" w:themeColor="text1"/>
          <w:szCs w:val="21"/>
        </w:rPr>
        <w:t>2.受让方，是指</w:t>
      </w:r>
      <w:r>
        <w:rPr>
          <w:rFonts w:hint="eastAsia" w:ascii="宋体" w:hAnsi="宋体"/>
          <w:bCs/>
          <w:color w:val="000000" w:themeColor="text1"/>
          <w:szCs w:val="21"/>
          <w:u w:val="single"/>
          <w:lang w:val="en-US" w:eastAsia="zh-CN"/>
        </w:rPr>
        <w:t xml:space="preserve">                         </w:t>
      </w:r>
      <w:r>
        <w:rPr>
          <w:rFonts w:hint="eastAsia" w:ascii="宋体" w:hAnsi="宋体"/>
          <w:color w:val="000000" w:themeColor="text1"/>
          <w:szCs w:val="21"/>
        </w:rPr>
        <w:t>(企业名称)</w:t>
      </w:r>
      <w:r>
        <w:rPr>
          <w:rFonts w:hint="eastAsia" w:ascii="宋体" w:hAnsi="宋体"/>
          <w:bCs/>
          <w:color w:val="000000" w:themeColor="text1"/>
          <w:szCs w:val="21"/>
        </w:rPr>
        <w:t>，即乙方；</w:t>
      </w:r>
    </w:p>
    <w:p>
      <w:pPr>
        <w:spacing w:line="440" w:lineRule="exact"/>
        <w:ind w:left="420" w:leftChars="200"/>
        <w:rPr>
          <w:rFonts w:ascii="宋体" w:hAnsi="宋体"/>
          <w:bCs/>
          <w:color w:val="000000" w:themeColor="text1"/>
          <w:szCs w:val="21"/>
        </w:rPr>
      </w:pPr>
      <w:r>
        <w:rPr>
          <w:rFonts w:hint="eastAsia" w:ascii="宋体" w:hAnsi="宋体"/>
          <w:bCs/>
          <w:color w:val="000000" w:themeColor="text1"/>
          <w:szCs w:val="21"/>
        </w:rPr>
        <w:t>3.</w:t>
      </w:r>
      <w:r>
        <w:rPr>
          <w:rFonts w:hint="eastAsia" w:ascii="宋体" w:hAnsi="宋体"/>
          <w:bCs/>
          <w:color w:val="000000" w:themeColor="text1"/>
          <w:szCs w:val="21"/>
          <w:lang w:eastAsia="zh-CN"/>
        </w:rPr>
        <w:t>衢州市产权交易中心有限公司</w:t>
      </w:r>
      <w:r>
        <w:rPr>
          <w:rFonts w:hint="eastAsia" w:ascii="宋体" w:hAnsi="宋体"/>
          <w:bCs/>
          <w:color w:val="000000" w:themeColor="text1"/>
          <w:szCs w:val="21"/>
        </w:rPr>
        <w:t>，是指</w:t>
      </w:r>
      <w:r>
        <w:rPr>
          <w:rFonts w:hint="eastAsia" w:ascii="宋体" w:hAnsi="宋体"/>
          <w:bCs/>
          <w:color w:val="000000" w:themeColor="text1"/>
          <w:szCs w:val="21"/>
          <w:u w:val="single"/>
          <w:lang w:eastAsia="zh-CN"/>
        </w:rPr>
        <w:t>衢州市产权交易中心有限公司</w:t>
      </w:r>
      <w:r>
        <w:rPr>
          <w:rFonts w:hint="eastAsia" w:ascii="宋体" w:hAnsi="宋体"/>
          <w:bCs/>
          <w:color w:val="000000" w:themeColor="text1"/>
          <w:szCs w:val="21"/>
        </w:rPr>
        <w:t>；</w:t>
      </w:r>
    </w:p>
    <w:p>
      <w:pPr>
        <w:spacing w:line="440" w:lineRule="exact"/>
        <w:ind w:left="420" w:leftChars="200"/>
        <w:rPr>
          <w:rFonts w:ascii="宋体" w:hAnsi="宋体"/>
          <w:bCs/>
          <w:color w:val="000000" w:themeColor="text1"/>
          <w:szCs w:val="21"/>
        </w:rPr>
      </w:pPr>
      <w:r>
        <w:rPr>
          <w:rFonts w:hint="eastAsia" w:ascii="宋体" w:hAnsi="宋体"/>
          <w:bCs/>
          <w:color w:val="000000" w:themeColor="text1"/>
          <w:szCs w:val="21"/>
        </w:rPr>
        <w:t>4.产权转让：是指甲方将其持有的标的企业</w:t>
      </w:r>
      <w:r>
        <w:rPr>
          <w:rFonts w:hint="eastAsia" w:ascii="宋体" w:hAnsi="宋体"/>
          <w:bCs/>
          <w:color w:val="000000" w:themeColor="text1"/>
          <w:szCs w:val="21"/>
          <w:lang w:val="en-US" w:eastAsia="zh-CN"/>
        </w:rPr>
        <w:t>1</w:t>
      </w:r>
      <w:r>
        <w:rPr>
          <w:rFonts w:hint="eastAsia" w:ascii="宋体" w:hAnsi="宋体"/>
          <w:bCs/>
          <w:color w:val="000000" w:themeColor="text1"/>
          <w:szCs w:val="21"/>
          <w:u w:val="single"/>
        </w:rPr>
        <w:t>0</w:t>
      </w:r>
      <w:r>
        <w:rPr>
          <w:rFonts w:hint="eastAsia" w:ascii="宋体" w:hAnsi="宋体"/>
          <w:bCs/>
          <w:color w:val="000000" w:themeColor="text1"/>
          <w:szCs w:val="21"/>
        </w:rPr>
        <w:t>%国有股权转让给乙方；</w:t>
      </w:r>
    </w:p>
    <w:p>
      <w:pPr>
        <w:spacing w:line="440" w:lineRule="exact"/>
        <w:ind w:left="420" w:leftChars="200"/>
        <w:rPr>
          <w:rFonts w:ascii="宋体" w:hAnsi="宋体"/>
          <w:bCs/>
          <w:color w:val="000000" w:themeColor="text1"/>
          <w:szCs w:val="21"/>
        </w:rPr>
      </w:pPr>
      <w:r>
        <w:rPr>
          <w:rFonts w:hint="eastAsia" w:ascii="宋体" w:hAnsi="宋体"/>
          <w:bCs/>
          <w:color w:val="000000" w:themeColor="text1"/>
          <w:szCs w:val="21"/>
        </w:rPr>
        <w:t>5.转让价款：本合同下甲方就转让所持有的股权，自乙方获得的该股权的对价。</w:t>
      </w:r>
    </w:p>
    <w:p>
      <w:pPr>
        <w:spacing w:line="440" w:lineRule="exact"/>
        <w:ind w:left="420" w:leftChars="200"/>
        <w:rPr>
          <w:rFonts w:ascii="宋体" w:hAnsi="宋体"/>
          <w:color w:val="000000" w:themeColor="text1"/>
          <w:szCs w:val="21"/>
        </w:rPr>
      </w:pPr>
      <w:r>
        <w:rPr>
          <w:rFonts w:hint="eastAsia" w:ascii="宋体" w:hAnsi="宋体"/>
          <w:color w:val="000000" w:themeColor="text1"/>
          <w:szCs w:val="21"/>
        </w:rPr>
        <w:t>6.重大不利影响，是指在标的企业的财务或业务、资产、财产、收益及前景中发生的，</w:t>
      </w:r>
    </w:p>
    <w:p>
      <w:pPr>
        <w:keepNext w:val="0"/>
        <w:keepLines w:val="0"/>
        <w:widowControl/>
        <w:suppressLineNumbers w:val="0"/>
        <w:jc w:val="left"/>
      </w:pPr>
      <w:r>
        <w:rPr>
          <w:rFonts w:hint="eastAsia" w:ascii="宋体" w:hAnsi="宋体"/>
          <w:color w:val="000000" w:themeColor="text1"/>
          <w:szCs w:val="21"/>
        </w:rPr>
        <w:t>依据合理预计，单独或共同将导致任何改变或影响，而该等改变或影响会对</w:t>
      </w:r>
      <w:r>
        <w:rPr>
          <w:rFonts w:hint="eastAsia" w:ascii="宋体" w:hAnsi="宋体" w:eastAsia="宋体" w:cs="宋体"/>
          <w:color w:val="000000"/>
          <w:kern w:val="0"/>
          <w:sz w:val="20"/>
          <w:szCs w:val="20"/>
          <w:lang w:val="en-US" w:eastAsia="zh-CN" w:bidi="ar"/>
        </w:rPr>
        <w:t>(i)</w:t>
      </w:r>
      <w:r>
        <w:rPr>
          <w:rFonts w:hint="eastAsia" w:ascii="宋体" w:hAnsi="宋体"/>
          <w:color w:val="000000" w:themeColor="text1"/>
          <w:szCs w:val="21"/>
        </w:rPr>
        <w:t>历史的、近期或长期计划的业务、资产、财产、经营结果、标的企业的状况(财务或其它)及前景，</w:t>
      </w:r>
      <w:r>
        <w:rPr>
          <w:rFonts w:hint="eastAsia" w:ascii="宋体" w:hAnsi="宋体" w:eastAsia="宋体" w:cs="宋体"/>
          <w:color w:val="000000"/>
          <w:kern w:val="0"/>
          <w:sz w:val="20"/>
          <w:szCs w:val="20"/>
          <w:lang w:val="en-US" w:eastAsia="zh-CN" w:bidi="ar"/>
        </w:rPr>
        <w:t>(ii)</w:t>
      </w:r>
    </w:p>
    <w:p>
      <w:pPr>
        <w:keepNext w:val="0"/>
        <w:keepLines w:val="0"/>
        <w:widowControl/>
        <w:suppressLineNumbers w:val="0"/>
        <w:jc w:val="left"/>
        <w:rPr>
          <w:rFonts w:ascii="宋体" w:hAnsi="宋体"/>
          <w:bCs/>
          <w:color w:val="000000" w:themeColor="text1"/>
          <w:szCs w:val="21"/>
        </w:rPr>
      </w:pPr>
      <w:r>
        <w:rPr>
          <w:rFonts w:hint="eastAsia" w:ascii="宋体" w:hAnsi="宋体"/>
          <w:color w:val="000000" w:themeColor="text1"/>
          <w:szCs w:val="21"/>
        </w:rPr>
        <w:t>各方完成本合同下拟进行的交易，</w:t>
      </w:r>
      <w:r>
        <w:rPr>
          <w:rFonts w:hint="eastAsia" w:ascii="宋体" w:hAnsi="宋体" w:eastAsia="宋体" w:cs="宋体"/>
          <w:color w:val="000000"/>
          <w:kern w:val="0"/>
          <w:sz w:val="20"/>
          <w:szCs w:val="20"/>
          <w:lang w:val="en-US" w:eastAsia="zh-CN" w:bidi="ar"/>
        </w:rPr>
        <w:t>(iii)</w:t>
      </w:r>
      <w:r>
        <w:rPr>
          <w:rFonts w:hint="eastAsia" w:ascii="宋体" w:hAnsi="宋体"/>
          <w:color w:val="000000" w:themeColor="text1"/>
          <w:szCs w:val="21"/>
        </w:rPr>
        <w:t>标的企业的价值，</w:t>
      </w:r>
      <w:r>
        <w:rPr>
          <w:rFonts w:hint="eastAsia" w:ascii="宋体" w:hAnsi="宋体" w:eastAsia="宋体" w:cs="宋体"/>
          <w:color w:val="000000"/>
          <w:kern w:val="0"/>
          <w:sz w:val="20"/>
          <w:szCs w:val="20"/>
          <w:lang w:val="en-US" w:eastAsia="zh-CN" w:bidi="ar"/>
        </w:rPr>
        <w:t>(iv)</w:t>
      </w:r>
      <w:r>
        <w:rPr>
          <w:rFonts w:hint="eastAsia" w:ascii="宋体" w:hAnsi="宋体"/>
          <w:color w:val="000000" w:themeColor="text1"/>
          <w:szCs w:val="21"/>
        </w:rPr>
        <w:t>或转让方完成本合同下交易或履行其在本合同下义务的能力等，产生重大不利影响。</w:t>
      </w:r>
    </w:p>
    <w:p>
      <w:pPr>
        <w:numPr>
          <w:ilvl w:val="0"/>
          <w:numId w:val="7"/>
        </w:numPr>
        <w:spacing w:line="440" w:lineRule="exact"/>
        <w:ind w:left="420" w:leftChars="200"/>
        <w:rPr>
          <w:rFonts w:ascii="宋体" w:hAnsi="宋体"/>
          <w:bCs/>
          <w:color w:val="000000" w:themeColor="text1"/>
          <w:szCs w:val="21"/>
        </w:rPr>
      </w:pPr>
      <w:r>
        <w:rPr>
          <w:rFonts w:hint="eastAsia" w:ascii="宋体" w:hAnsi="宋体"/>
          <w:color w:val="000000" w:themeColor="text1"/>
          <w:szCs w:val="21"/>
        </w:rPr>
        <w:t>评估基准日,指甲方委托具有</w:t>
      </w:r>
      <w:r>
        <w:rPr>
          <w:rFonts w:hint="eastAsia"/>
          <w:color w:val="000000" w:themeColor="text1"/>
        </w:rPr>
        <w:t>评估资质的资产评估公司</w:t>
      </w:r>
      <w:r>
        <w:rPr>
          <w:rFonts w:hint="eastAsia" w:ascii="宋体" w:hAnsi="宋体"/>
          <w:color w:val="000000" w:themeColor="text1"/>
          <w:szCs w:val="21"/>
        </w:rPr>
        <w:t>进行评估并出具的《资产评估</w:t>
      </w:r>
    </w:p>
    <w:p>
      <w:pPr>
        <w:spacing w:line="440" w:lineRule="exact"/>
        <w:rPr>
          <w:rFonts w:ascii="宋体" w:hAnsi="宋体"/>
          <w:bCs/>
          <w:color w:val="000000" w:themeColor="text1"/>
          <w:szCs w:val="21"/>
        </w:rPr>
      </w:pPr>
      <w:r>
        <w:rPr>
          <w:rFonts w:hint="eastAsia" w:ascii="宋体" w:hAnsi="宋体"/>
          <w:color w:val="000000" w:themeColor="text1"/>
          <w:szCs w:val="21"/>
        </w:rPr>
        <w:t>报告书》的基准日，指</w:t>
      </w:r>
      <w:r>
        <w:rPr>
          <w:rFonts w:hint="eastAsia" w:ascii="宋体" w:hAnsi="宋体"/>
          <w:color w:val="000000" w:themeColor="text1"/>
          <w:szCs w:val="21"/>
          <w:u w:val="single"/>
        </w:rPr>
        <w:t xml:space="preserve"> 20</w:t>
      </w:r>
      <w:r>
        <w:rPr>
          <w:rFonts w:hint="eastAsia" w:ascii="宋体" w:hAnsi="宋体"/>
          <w:color w:val="000000" w:themeColor="text1"/>
          <w:szCs w:val="21"/>
          <w:u w:val="single"/>
          <w:lang w:val="en-US" w:eastAsia="zh-CN"/>
        </w:rPr>
        <w:t>20</w:t>
      </w:r>
      <w:r>
        <w:rPr>
          <w:rFonts w:hint="eastAsia" w:ascii="宋体" w:hAnsi="宋体"/>
          <w:color w:val="000000" w:themeColor="text1"/>
          <w:szCs w:val="21"/>
        </w:rPr>
        <w:t>年</w:t>
      </w:r>
      <w:r>
        <w:rPr>
          <w:rFonts w:hint="eastAsia" w:ascii="宋体" w:hAnsi="宋体"/>
          <w:color w:val="000000" w:themeColor="text1"/>
          <w:szCs w:val="21"/>
          <w:u w:val="single"/>
          <w:lang w:val="en-US" w:eastAsia="zh-CN"/>
        </w:rPr>
        <w:t>12</w:t>
      </w:r>
      <w:r>
        <w:rPr>
          <w:rFonts w:hint="eastAsia" w:ascii="宋体" w:hAnsi="宋体"/>
          <w:color w:val="000000" w:themeColor="text1"/>
          <w:szCs w:val="21"/>
        </w:rPr>
        <w:t>月</w:t>
      </w:r>
      <w:r>
        <w:rPr>
          <w:rFonts w:hint="eastAsia" w:ascii="宋体" w:hAnsi="宋体"/>
          <w:color w:val="000000" w:themeColor="text1"/>
          <w:szCs w:val="21"/>
          <w:u w:val="single"/>
        </w:rPr>
        <w:t xml:space="preserve"> 31 </w:t>
      </w:r>
      <w:r>
        <w:rPr>
          <w:rFonts w:hint="eastAsia" w:ascii="宋体" w:hAnsi="宋体"/>
          <w:color w:val="000000" w:themeColor="text1"/>
          <w:szCs w:val="21"/>
        </w:rPr>
        <w:t>日。</w:t>
      </w:r>
    </w:p>
    <w:p>
      <w:pPr>
        <w:spacing w:line="440" w:lineRule="exact"/>
        <w:ind w:firstLine="420" w:firstLineChars="200"/>
        <w:rPr>
          <w:rFonts w:ascii="宋体" w:hAnsi="宋体"/>
          <w:color w:val="000000" w:themeColor="text1"/>
          <w:szCs w:val="21"/>
        </w:rPr>
      </w:pPr>
      <w:r>
        <w:rPr>
          <w:rFonts w:hint="eastAsia" w:ascii="宋体" w:hAnsi="宋体"/>
          <w:color w:val="000000" w:themeColor="text1"/>
          <w:szCs w:val="21"/>
        </w:rPr>
        <w:t>8.竞买保证金，指在本合同签订前，乙方按照甲方和</w:t>
      </w:r>
      <w:r>
        <w:rPr>
          <w:rFonts w:hint="eastAsia" w:ascii="宋体" w:hAnsi="宋体"/>
          <w:color w:val="000000" w:themeColor="text1"/>
          <w:szCs w:val="21"/>
          <w:lang w:eastAsia="zh-CN"/>
        </w:rPr>
        <w:t>衢州市产权交易中心有限公司</w:t>
      </w:r>
      <w:r>
        <w:rPr>
          <w:rFonts w:hint="eastAsia" w:ascii="宋体" w:hAnsi="宋体"/>
          <w:color w:val="000000" w:themeColor="text1"/>
          <w:szCs w:val="21"/>
        </w:rPr>
        <w:t>的要求，支付至</w:t>
      </w:r>
      <w:r>
        <w:rPr>
          <w:rFonts w:hint="eastAsia" w:ascii="宋体" w:hAnsi="宋体"/>
          <w:color w:val="000000" w:themeColor="text1"/>
          <w:szCs w:val="21"/>
          <w:lang w:eastAsia="zh-CN"/>
        </w:rPr>
        <w:t>衢州市产权交易中心有限公司</w:t>
      </w:r>
      <w:r>
        <w:rPr>
          <w:rFonts w:hint="eastAsia" w:ascii="宋体" w:hAnsi="宋体"/>
          <w:color w:val="000000" w:themeColor="text1"/>
          <w:szCs w:val="21"/>
        </w:rPr>
        <w:t>指定账户的、作为乙方提出受让</w:t>
      </w:r>
      <w:r>
        <w:rPr>
          <w:rFonts w:hint="eastAsia" w:ascii="宋体" w:hAnsi="宋体"/>
          <w:b/>
          <w:bCs/>
          <w:color w:val="000000" w:themeColor="text1"/>
          <w:szCs w:val="21"/>
        </w:rPr>
        <w:t>意</w:t>
      </w:r>
      <w:r>
        <w:rPr>
          <w:rFonts w:hint="eastAsia" w:ascii="宋体" w:hAnsi="宋体"/>
          <w:color w:val="000000" w:themeColor="text1"/>
          <w:szCs w:val="21"/>
        </w:rPr>
        <w:t>向的担保，并表明其资信状况及履约能力的</w:t>
      </w:r>
      <w:r>
        <w:rPr>
          <w:rFonts w:hint="eastAsia" w:ascii="宋体" w:hAnsi="宋体"/>
          <w:color w:val="000000" w:themeColor="text1"/>
          <w:szCs w:val="21"/>
          <w:u w:val="single"/>
        </w:rPr>
        <w:t>壹</w:t>
      </w:r>
      <w:r>
        <w:rPr>
          <w:rFonts w:hint="eastAsia" w:ascii="宋体" w:hAnsi="宋体"/>
          <w:color w:val="000000" w:themeColor="text1"/>
          <w:szCs w:val="21"/>
          <w:u w:val="single"/>
          <w:lang w:eastAsia="zh-CN"/>
        </w:rPr>
        <w:t>佰贰拾</w:t>
      </w:r>
      <w:r>
        <w:rPr>
          <w:rFonts w:hint="eastAsia" w:ascii="宋体" w:hAnsi="宋体"/>
          <w:color w:val="000000" w:themeColor="text1"/>
          <w:szCs w:val="21"/>
        </w:rPr>
        <w:t>万元人民币；</w:t>
      </w:r>
    </w:p>
    <w:p>
      <w:pPr>
        <w:spacing w:line="440" w:lineRule="exact"/>
        <w:ind w:left="420" w:leftChars="200"/>
        <w:rPr>
          <w:rFonts w:ascii="宋体" w:hAnsi="宋体"/>
          <w:color w:val="000000" w:themeColor="text1"/>
          <w:szCs w:val="21"/>
        </w:rPr>
      </w:pPr>
      <w:r>
        <w:rPr>
          <w:rFonts w:hint="eastAsia" w:ascii="宋体" w:hAnsi="宋体"/>
          <w:color w:val="000000" w:themeColor="text1"/>
          <w:szCs w:val="21"/>
        </w:rPr>
        <w:t>9.审批机关：指依法律、法规规定具有审批权限的机关或其地方授权机关；</w:t>
      </w:r>
    </w:p>
    <w:p>
      <w:pPr>
        <w:spacing w:line="440" w:lineRule="exact"/>
        <w:ind w:left="420" w:leftChars="200"/>
        <w:rPr>
          <w:rFonts w:ascii="宋体" w:hAnsi="宋体"/>
          <w:color w:val="000000" w:themeColor="text1"/>
          <w:szCs w:val="21"/>
        </w:rPr>
      </w:pPr>
      <w:r>
        <w:rPr>
          <w:rFonts w:hint="eastAsia" w:ascii="宋体" w:hAnsi="宋体"/>
          <w:color w:val="000000" w:themeColor="text1"/>
          <w:szCs w:val="21"/>
        </w:rPr>
        <w:t>10.登记机关：指中华人民共和国工商行政管理总局或其地方授权机关；</w:t>
      </w:r>
    </w:p>
    <w:p>
      <w:pPr>
        <w:spacing w:line="440" w:lineRule="exact"/>
        <w:ind w:firstLine="420" w:firstLineChars="200"/>
        <w:rPr>
          <w:rFonts w:ascii="宋体" w:hAnsi="宋体"/>
          <w:color w:val="000000" w:themeColor="text1"/>
          <w:szCs w:val="21"/>
        </w:rPr>
      </w:pPr>
      <w:r>
        <w:rPr>
          <w:rFonts w:hint="eastAsia" w:ascii="宋体" w:hAnsi="宋体"/>
          <w:bCs/>
          <w:color w:val="000000" w:themeColor="text1"/>
          <w:szCs w:val="21"/>
        </w:rPr>
        <w:t>11.产权/股权转让完成：是指甲乙双方将股权转让事宜记载于股东名册并办理完毕工商变更登记手续，或在股权托管机构办理完毕转让手续并办理完毕工商变更登记手续。</w:t>
      </w:r>
    </w:p>
    <w:p>
      <w:pPr>
        <w:spacing w:line="440" w:lineRule="exact"/>
        <w:ind w:left="420" w:leftChars="200"/>
        <w:rPr>
          <w:rFonts w:ascii="宋体" w:hAnsi="宋体"/>
          <w:color w:val="000000" w:themeColor="text1"/>
          <w:szCs w:val="21"/>
        </w:rPr>
      </w:pPr>
      <w:r>
        <w:rPr>
          <w:rFonts w:hint="eastAsia" w:ascii="宋体" w:hAnsi="宋体"/>
          <w:bCs/>
          <w:color w:val="000000" w:themeColor="text1"/>
          <w:szCs w:val="21"/>
        </w:rPr>
        <w:t>12.过渡期：</w:t>
      </w:r>
      <w:r>
        <w:rPr>
          <w:rFonts w:hint="eastAsia" w:ascii="宋体" w:hAnsi="宋体"/>
          <w:color w:val="000000" w:themeColor="text1"/>
          <w:szCs w:val="21"/>
        </w:rPr>
        <w:t>是指评估基准日至产权交割日的期间。</w:t>
      </w:r>
    </w:p>
    <w:p>
      <w:pPr>
        <w:spacing w:line="440" w:lineRule="exact"/>
        <w:ind w:firstLine="420" w:firstLineChars="200"/>
        <w:rPr>
          <w:rFonts w:ascii="宋体" w:hAnsi="宋体"/>
          <w:color w:val="000000" w:themeColor="text1"/>
          <w:szCs w:val="21"/>
        </w:rPr>
      </w:pPr>
      <w:r>
        <w:rPr>
          <w:rFonts w:hint="eastAsia" w:ascii="宋体" w:hAnsi="宋体"/>
          <w:color w:val="000000" w:themeColor="text1"/>
          <w:szCs w:val="21"/>
        </w:rPr>
        <w:t>13.产权交易费用：指受让方就转让产权或谈判、准备、签署本合同和/或本合同下的任何文件、或履行、完成本合同下交易而发生的，包括取得必要或适当的任何政府部门或第三方的豁免、同意或批准而发生的费用及支出；以及产权交易机构或中间人费用等所有现款支出和服务费用的总额。</w:t>
      </w:r>
    </w:p>
    <w:p>
      <w:pPr>
        <w:numPr>
          <w:ilvl w:val="0"/>
          <w:numId w:val="8"/>
        </w:numPr>
        <w:spacing w:line="440" w:lineRule="exact"/>
        <w:ind w:left="420" w:leftChars="200"/>
        <w:rPr>
          <w:rFonts w:ascii="宋体" w:hAnsi="宋体"/>
          <w:color w:val="000000" w:themeColor="text1"/>
          <w:szCs w:val="21"/>
        </w:rPr>
      </w:pPr>
      <w:r>
        <w:rPr>
          <w:rFonts w:ascii="宋体" w:hAnsi="宋体"/>
          <w:color w:val="000000" w:themeColor="text1"/>
          <w:szCs w:val="21"/>
        </w:rPr>
        <w:t>产权交易凭证</w:t>
      </w:r>
      <w:r>
        <w:rPr>
          <w:rFonts w:hint="eastAsia" w:ascii="宋体" w:hAnsi="宋体"/>
          <w:color w:val="000000" w:themeColor="text1"/>
          <w:szCs w:val="21"/>
        </w:rPr>
        <w:t>，指</w:t>
      </w:r>
      <w:r>
        <w:rPr>
          <w:rFonts w:hint="eastAsia" w:ascii="宋体" w:hAnsi="宋体"/>
          <w:color w:val="000000" w:themeColor="text1"/>
          <w:szCs w:val="21"/>
          <w:lang w:eastAsia="zh-CN"/>
        </w:rPr>
        <w:t>衢州市产权交易中心有限公司</w:t>
      </w:r>
      <w:r>
        <w:rPr>
          <w:rFonts w:hint="eastAsia" w:ascii="宋体" w:hAnsi="宋体"/>
          <w:color w:val="000000" w:themeColor="text1"/>
          <w:szCs w:val="21"/>
        </w:rPr>
        <w:t>就产权或股权转让事项出具的用于表明已按照交易</w:t>
      </w:r>
    </w:p>
    <w:p>
      <w:pPr>
        <w:spacing w:line="440" w:lineRule="exact"/>
        <w:rPr>
          <w:rFonts w:ascii="宋体" w:hAnsi="宋体"/>
          <w:color w:val="000000" w:themeColor="text1"/>
          <w:szCs w:val="21"/>
        </w:rPr>
      </w:pPr>
      <w:r>
        <w:rPr>
          <w:rFonts w:hint="eastAsia" w:ascii="宋体" w:hAnsi="宋体"/>
          <w:color w:val="000000" w:themeColor="text1"/>
          <w:szCs w:val="21"/>
        </w:rPr>
        <w:t>规则完成场内交易程序的《产权交易成交确认书》。</w:t>
      </w:r>
    </w:p>
    <w:p>
      <w:pPr>
        <w:pStyle w:val="35"/>
        <w:numPr>
          <w:ilvl w:val="0"/>
          <w:numId w:val="0"/>
        </w:numPr>
        <w:spacing w:after="0" w:line="440" w:lineRule="exact"/>
        <w:ind w:firstLine="472" w:firstLineChars="225"/>
        <w:jc w:val="both"/>
        <w:rPr>
          <w:rFonts w:ascii="宋体" w:hAnsi="宋体"/>
          <w:color w:val="000000" w:themeColor="text1"/>
          <w:sz w:val="21"/>
          <w:szCs w:val="21"/>
          <w:lang w:eastAsia="zh-CN"/>
        </w:rPr>
      </w:pPr>
    </w:p>
    <w:p>
      <w:pPr>
        <w:pStyle w:val="35"/>
        <w:numPr>
          <w:ilvl w:val="0"/>
          <w:numId w:val="0"/>
        </w:numPr>
        <w:spacing w:after="0" w:line="440" w:lineRule="exact"/>
        <w:ind w:firstLine="472" w:firstLineChars="225"/>
        <w:jc w:val="both"/>
        <w:rPr>
          <w:rFonts w:hint="eastAsia" w:ascii="宋体" w:hAnsi="宋体"/>
          <w:color w:val="000000" w:themeColor="text1"/>
          <w:sz w:val="21"/>
          <w:szCs w:val="21"/>
          <w:lang w:eastAsia="zh-CN"/>
        </w:rPr>
      </w:pPr>
      <w:r>
        <w:rPr>
          <w:rFonts w:hint="eastAsia" w:ascii="宋体" w:hAnsi="宋体"/>
          <w:color w:val="000000" w:themeColor="text1"/>
          <w:sz w:val="21"/>
          <w:szCs w:val="21"/>
          <w:lang w:eastAsia="zh-CN"/>
        </w:rPr>
        <w:t>除非另有明确规定，在本合同中，应适用如下解释规则：</w:t>
      </w:r>
    </w:p>
    <w:p>
      <w:pPr>
        <w:spacing w:line="440" w:lineRule="exact"/>
        <w:ind w:firstLine="420" w:firstLineChars="200"/>
        <w:rPr>
          <w:rFonts w:hint="eastAsia" w:ascii="宋体" w:hAnsi="宋体"/>
          <w:color w:val="000000" w:themeColor="text1"/>
          <w:szCs w:val="21"/>
        </w:rPr>
      </w:pPr>
      <w:r>
        <w:rPr>
          <w:rFonts w:hint="eastAsia" w:ascii="宋体" w:hAnsi="宋体"/>
          <w:color w:val="000000" w:themeColor="text1"/>
          <w:szCs w:val="21"/>
          <w:lang w:val="en-US" w:eastAsia="zh-CN"/>
        </w:rPr>
        <w:t xml:space="preserve">15.期间的计算：如果根据本合同拟在某一期间之前、之中或之后采取任何行动或措施， </w:t>
      </w:r>
    </w:p>
    <w:p>
      <w:pPr>
        <w:spacing w:line="440" w:lineRule="exact"/>
        <w:rPr>
          <w:rFonts w:hint="eastAsia" w:ascii="宋体" w:hAnsi="宋体"/>
          <w:color w:val="000000" w:themeColor="text1"/>
          <w:szCs w:val="21"/>
          <w:lang w:eastAsia="zh-CN"/>
        </w:rPr>
      </w:pPr>
      <w:r>
        <w:rPr>
          <w:rFonts w:hint="eastAsia" w:ascii="宋体" w:hAnsi="宋体"/>
          <w:color w:val="000000" w:themeColor="text1"/>
          <w:szCs w:val="21"/>
          <w:lang w:val="en-US" w:eastAsia="zh-CN"/>
        </w:rPr>
        <w:t>在计算该期间时，应排除计算该期间时作为基准日的日期。如果该期间最后一日为非工作日， 则该期间应顺延至随后的第一个工作日终止。</w:t>
      </w:r>
    </w:p>
    <w:p>
      <w:pPr>
        <w:spacing w:line="440" w:lineRule="exact"/>
        <w:ind w:firstLine="420" w:firstLineChars="200"/>
        <w:rPr>
          <w:rFonts w:hint="eastAsia" w:ascii="宋体" w:hAnsi="宋体"/>
          <w:color w:val="000000" w:themeColor="text1"/>
          <w:szCs w:val="21"/>
        </w:rPr>
      </w:pPr>
      <w:r>
        <w:rPr>
          <w:rFonts w:hint="eastAsia" w:ascii="宋体" w:hAnsi="宋体"/>
          <w:color w:val="000000" w:themeColor="text1"/>
          <w:szCs w:val="21"/>
        </w:rPr>
        <w:t>1</w:t>
      </w:r>
      <w:r>
        <w:rPr>
          <w:rFonts w:hint="eastAsia" w:ascii="宋体" w:hAnsi="宋体"/>
          <w:color w:val="000000" w:themeColor="text1"/>
          <w:szCs w:val="21"/>
          <w:lang w:val="en-US" w:eastAsia="zh-CN"/>
        </w:rPr>
        <w:t>6.</w:t>
      </w:r>
      <w:r>
        <w:rPr>
          <w:rFonts w:hint="eastAsia" w:ascii="宋体" w:hAnsi="宋体"/>
          <w:color w:val="000000" w:themeColor="text1"/>
          <w:szCs w:val="21"/>
        </w:rPr>
        <w:t>货币：在本协议中，凡提及RMB或人民币时均指中国法定货币。</w:t>
      </w:r>
    </w:p>
    <w:p>
      <w:pPr>
        <w:spacing w:line="440" w:lineRule="exact"/>
        <w:ind w:firstLine="420" w:firstLineChars="200"/>
        <w:rPr>
          <w:rFonts w:hint="eastAsia" w:ascii="宋体" w:hAnsi="宋体"/>
          <w:color w:val="000000" w:themeColor="text1"/>
          <w:szCs w:val="21"/>
        </w:rPr>
      </w:pPr>
      <w:r>
        <w:rPr>
          <w:rFonts w:hint="eastAsia" w:ascii="宋体" w:hAnsi="宋体"/>
          <w:color w:val="000000" w:themeColor="text1"/>
          <w:szCs w:val="21"/>
        </w:rPr>
        <w:t>1</w:t>
      </w:r>
      <w:r>
        <w:rPr>
          <w:rFonts w:hint="eastAsia" w:ascii="宋体" w:hAnsi="宋体"/>
          <w:color w:val="000000" w:themeColor="text1"/>
          <w:szCs w:val="21"/>
          <w:lang w:val="en-US" w:eastAsia="zh-CN"/>
        </w:rPr>
        <w:t>7</w:t>
      </w:r>
      <w:r>
        <w:rPr>
          <w:rFonts w:hint="eastAsia" w:ascii="宋体" w:hAnsi="宋体"/>
          <w:color w:val="000000" w:themeColor="text1"/>
          <w:szCs w:val="21"/>
        </w:rPr>
        <w:t>.包括：指包括但不限于。</w:t>
      </w:r>
    </w:p>
    <w:p>
      <w:pPr>
        <w:spacing w:line="440" w:lineRule="exact"/>
        <w:ind w:firstLine="420" w:firstLineChars="200"/>
        <w:rPr>
          <w:rFonts w:hint="eastAsia" w:ascii="宋体" w:hAnsi="宋体"/>
          <w:color w:val="000000" w:themeColor="text1"/>
          <w:szCs w:val="21"/>
        </w:rPr>
      </w:pPr>
    </w:p>
    <w:p>
      <w:pPr>
        <w:numPr>
          <w:ilvl w:val="0"/>
          <w:numId w:val="6"/>
        </w:numPr>
        <w:spacing w:line="440" w:lineRule="exact"/>
        <w:rPr>
          <w:b/>
          <w:bCs/>
          <w:color w:val="000000" w:themeColor="text1"/>
        </w:rPr>
      </w:pPr>
      <w:r>
        <w:rPr>
          <w:rFonts w:hint="eastAsia"/>
          <w:b/>
          <w:bCs/>
          <w:color w:val="000000" w:themeColor="text1"/>
        </w:rPr>
        <w:t>转让标的</w:t>
      </w:r>
    </w:p>
    <w:p>
      <w:pPr>
        <w:spacing w:line="440" w:lineRule="exact"/>
        <w:ind w:firstLine="420" w:firstLineChars="200"/>
        <w:rPr>
          <w:color w:val="000000" w:themeColor="text1"/>
        </w:rPr>
      </w:pPr>
      <w:r>
        <w:rPr>
          <w:rFonts w:hint="eastAsia"/>
          <w:color w:val="000000" w:themeColor="text1"/>
        </w:rPr>
        <w:t>1.本合同转让标的为：甲方所持有的</w:t>
      </w:r>
      <w:r>
        <w:rPr>
          <w:rFonts w:hint="eastAsia" w:ascii="宋体" w:hAnsi="宋体"/>
          <w:bCs/>
          <w:color w:val="000000" w:themeColor="text1"/>
          <w:szCs w:val="21"/>
          <w:u w:val="single"/>
          <w:lang w:eastAsia="zh-CN"/>
        </w:rPr>
        <w:t>衢州市柯城区民间融资服务中心有限公司</w:t>
      </w:r>
      <w:r>
        <w:rPr>
          <w:rFonts w:hint="eastAsia"/>
          <w:color w:val="000000" w:themeColor="text1"/>
        </w:rPr>
        <w:t>（以下简称</w:t>
      </w:r>
      <w:r>
        <w:rPr>
          <w:rFonts w:hint="eastAsia"/>
          <w:bCs/>
          <w:color w:val="000000" w:themeColor="text1"/>
        </w:rPr>
        <w:t>“</w:t>
      </w:r>
      <w:r>
        <w:rPr>
          <w:rFonts w:hint="eastAsia"/>
          <w:b/>
          <w:bCs/>
          <w:color w:val="000000" w:themeColor="text1"/>
        </w:rPr>
        <w:t>标的企业</w:t>
      </w:r>
      <w:r>
        <w:rPr>
          <w:rFonts w:hint="eastAsia"/>
          <w:bCs/>
          <w:color w:val="000000" w:themeColor="text1"/>
        </w:rPr>
        <w:t>”</w:t>
      </w:r>
      <w:r>
        <w:rPr>
          <w:rFonts w:hint="eastAsia"/>
          <w:color w:val="000000" w:themeColor="text1"/>
        </w:rPr>
        <w:t>）</w:t>
      </w:r>
      <w:r>
        <w:rPr>
          <w:rFonts w:hint="eastAsia" w:ascii="宋体" w:hAnsi="宋体"/>
          <w:bCs/>
          <w:color w:val="000000" w:themeColor="text1"/>
          <w:szCs w:val="21"/>
          <w:u w:val="single"/>
          <w:lang w:eastAsia="zh-CN"/>
        </w:rPr>
        <w:t>10%国有股权</w:t>
      </w:r>
      <w:r>
        <w:rPr>
          <w:rFonts w:hint="eastAsia"/>
          <w:color w:val="000000" w:themeColor="text1"/>
        </w:rPr>
        <w:t>（以下简称“</w:t>
      </w:r>
      <w:r>
        <w:rPr>
          <w:rFonts w:hint="eastAsia"/>
          <w:b/>
          <w:color w:val="000000" w:themeColor="text1"/>
        </w:rPr>
        <w:t>转让标的</w:t>
      </w:r>
      <w:r>
        <w:rPr>
          <w:rFonts w:hint="eastAsia"/>
          <w:color w:val="000000" w:themeColor="text1"/>
        </w:rPr>
        <w:t>”）。</w:t>
      </w:r>
    </w:p>
    <w:p>
      <w:pPr>
        <w:spacing w:line="440" w:lineRule="exact"/>
        <w:ind w:firstLine="420" w:firstLineChars="200"/>
        <w:rPr>
          <w:color w:val="000000" w:themeColor="text1"/>
        </w:rPr>
      </w:pPr>
      <w:r>
        <w:rPr>
          <w:rFonts w:hint="eastAsia"/>
          <w:color w:val="000000" w:themeColor="text1"/>
        </w:rPr>
        <w:t>2.甲方就其持有的转让标的所认缴的出资伍</w:t>
      </w:r>
      <w:r>
        <w:rPr>
          <w:rFonts w:hint="eastAsia"/>
          <w:color w:val="000000" w:themeColor="text1"/>
          <w:lang w:eastAsia="zh-CN"/>
        </w:rPr>
        <w:t>佰</w:t>
      </w:r>
      <w:r>
        <w:rPr>
          <w:rFonts w:hint="eastAsia"/>
          <w:color w:val="000000" w:themeColor="text1"/>
        </w:rPr>
        <w:t>万元人民币于</w:t>
      </w:r>
      <w:r>
        <w:rPr>
          <w:rFonts w:hint="eastAsia"/>
          <w:color w:val="000000" w:themeColor="text1"/>
          <w:u w:val="single"/>
        </w:rPr>
        <w:t>201</w:t>
      </w:r>
      <w:r>
        <w:rPr>
          <w:rFonts w:hint="eastAsia"/>
          <w:color w:val="000000" w:themeColor="text1"/>
          <w:u w:val="single"/>
          <w:lang w:val="en-US" w:eastAsia="zh-CN"/>
        </w:rPr>
        <w:t>8</w:t>
      </w:r>
      <w:r>
        <w:rPr>
          <w:rFonts w:hint="eastAsia"/>
          <w:color w:val="000000" w:themeColor="text1"/>
          <w:u w:val="single"/>
        </w:rPr>
        <w:t>年5月</w:t>
      </w:r>
      <w:r>
        <w:rPr>
          <w:rFonts w:hint="eastAsia"/>
          <w:color w:val="000000" w:themeColor="text1"/>
          <w:u w:val="single"/>
          <w:lang w:val="en-US" w:eastAsia="zh-CN"/>
        </w:rPr>
        <w:t>31</w:t>
      </w:r>
      <w:r>
        <w:rPr>
          <w:rFonts w:hint="eastAsia"/>
          <w:color w:val="000000" w:themeColor="text1"/>
          <w:u w:val="single"/>
        </w:rPr>
        <w:t>日</w:t>
      </w:r>
      <w:r>
        <w:rPr>
          <w:rFonts w:hint="eastAsia"/>
          <w:color w:val="000000" w:themeColor="text1"/>
          <w:u w:val="single"/>
          <w:lang w:eastAsia="zh-CN"/>
        </w:rPr>
        <w:t>前</w:t>
      </w:r>
      <w:r>
        <w:rPr>
          <w:rFonts w:hint="eastAsia"/>
          <w:color w:val="000000" w:themeColor="text1"/>
        </w:rPr>
        <w:t>已缴纳到位；</w:t>
      </w:r>
    </w:p>
    <w:p>
      <w:pPr>
        <w:spacing w:line="440" w:lineRule="exact"/>
        <w:ind w:firstLine="420" w:firstLineChars="200"/>
        <w:rPr>
          <w:color w:val="000000" w:themeColor="text1"/>
        </w:rPr>
      </w:pPr>
      <w:r>
        <w:rPr>
          <w:rFonts w:hint="eastAsia"/>
          <w:color w:val="000000" w:themeColor="text1"/>
        </w:rPr>
        <w:t>3.转让标的未作过任何形式的担保，包括但不限于在该产权上设置质押、或任何影响产权转让或股东权利行使的限制或义务。转让标的也未被任何有权机构采取查封等强制性措施。</w:t>
      </w:r>
    </w:p>
    <w:p>
      <w:pPr>
        <w:spacing w:line="440" w:lineRule="exact"/>
        <w:ind w:firstLine="420" w:firstLineChars="200"/>
        <w:jc w:val="center"/>
        <w:rPr>
          <w:rFonts w:hint="eastAsia" w:eastAsia="宋体"/>
          <w:color w:val="000000" w:themeColor="text1"/>
          <w:lang w:val="en-US" w:eastAsia="zh-CN"/>
        </w:rPr>
      </w:pPr>
    </w:p>
    <w:p>
      <w:pPr>
        <w:numPr>
          <w:ilvl w:val="0"/>
          <w:numId w:val="6"/>
        </w:numPr>
        <w:spacing w:line="440" w:lineRule="exact"/>
        <w:rPr>
          <w:b/>
          <w:color w:val="000000" w:themeColor="text1"/>
        </w:rPr>
      </w:pPr>
      <w:r>
        <w:rPr>
          <w:rFonts w:hint="eastAsia"/>
          <w:b/>
          <w:color w:val="000000" w:themeColor="text1"/>
        </w:rPr>
        <w:t>标的企业</w:t>
      </w:r>
    </w:p>
    <w:p>
      <w:pPr>
        <w:spacing w:line="440" w:lineRule="exact"/>
        <w:ind w:firstLine="420" w:firstLineChars="200"/>
        <w:rPr>
          <w:rFonts w:hint="eastAsia"/>
          <w:color w:val="000000" w:themeColor="text1"/>
        </w:rPr>
      </w:pPr>
      <w:r>
        <w:rPr>
          <w:rFonts w:hint="eastAsia"/>
          <w:color w:val="000000" w:themeColor="text1"/>
        </w:rPr>
        <w:t>1.标的企业系依法设立的</w:t>
      </w:r>
      <w:r>
        <w:rPr>
          <w:rFonts w:hint="eastAsia"/>
          <w:color w:val="000000" w:themeColor="text1"/>
          <w:lang w:val="en-US" w:eastAsia="zh-CN"/>
        </w:rPr>
        <w:t>其他</w:t>
      </w:r>
      <w:r>
        <w:rPr>
          <w:rFonts w:hint="eastAsia"/>
          <w:color w:val="000000" w:themeColor="text1"/>
        </w:rPr>
        <w:t>有限责任公司，注册资本伍仟万元，实收资本 伍仟万元，住所</w:t>
      </w:r>
      <w:r>
        <w:rPr>
          <w:rFonts w:hint="eastAsia"/>
          <w:color w:val="000000" w:themeColor="text1"/>
          <w:lang w:val="en-US" w:eastAsia="zh-CN"/>
        </w:rPr>
        <w:t xml:space="preserve">浙江省衢州市柯城区双港街道双港西路 </w:t>
      </w:r>
      <w:r>
        <w:rPr>
          <w:rFonts w:hint="default"/>
          <w:color w:val="000000" w:themeColor="text1"/>
          <w:lang w:val="en-US" w:eastAsia="zh-CN"/>
        </w:rPr>
        <w:t xml:space="preserve">48 </w:t>
      </w:r>
      <w:r>
        <w:rPr>
          <w:rFonts w:hint="eastAsia"/>
          <w:color w:val="000000" w:themeColor="text1"/>
          <w:lang w:val="en-US" w:eastAsia="zh-CN"/>
        </w:rPr>
        <w:t xml:space="preserve">号 </w:t>
      </w:r>
      <w:r>
        <w:rPr>
          <w:rFonts w:hint="default"/>
          <w:color w:val="000000" w:themeColor="text1"/>
          <w:lang w:val="en-US" w:eastAsia="zh-CN"/>
        </w:rPr>
        <w:t xml:space="preserve">15 </w:t>
      </w:r>
      <w:r>
        <w:rPr>
          <w:rFonts w:hint="eastAsia"/>
          <w:color w:val="000000" w:themeColor="text1"/>
          <w:lang w:val="en-US" w:eastAsia="zh-CN"/>
        </w:rPr>
        <w:t xml:space="preserve">幢 </w:t>
      </w:r>
      <w:r>
        <w:rPr>
          <w:rFonts w:hint="default"/>
          <w:color w:val="000000" w:themeColor="text1"/>
          <w:lang w:val="en-US" w:eastAsia="zh-CN"/>
        </w:rPr>
        <w:t xml:space="preserve">107 </w:t>
      </w:r>
      <w:r>
        <w:rPr>
          <w:rFonts w:hint="eastAsia"/>
          <w:color w:val="000000" w:themeColor="text1"/>
          <w:lang w:val="en-US" w:eastAsia="zh-CN"/>
        </w:rPr>
        <w:t>室。</w:t>
      </w:r>
    </w:p>
    <w:p>
      <w:pPr>
        <w:spacing w:line="440" w:lineRule="exact"/>
        <w:ind w:firstLine="420" w:firstLineChars="200"/>
        <w:rPr>
          <w:rFonts w:hint="eastAsia"/>
          <w:color w:val="000000" w:themeColor="text1"/>
        </w:rPr>
      </w:pPr>
      <w:r>
        <w:rPr>
          <w:rFonts w:hint="eastAsia"/>
          <w:color w:val="000000" w:themeColor="text1"/>
        </w:rPr>
        <w:t>2.标的企业的全部资产、负债已经拥有评估资质的</w:t>
      </w:r>
      <w:r>
        <w:rPr>
          <w:rFonts w:hint="eastAsia"/>
          <w:color w:val="000000" w:themeColor="text1"/>
          <w:lang w:val="en-US" w:eastAsia="zh-CN"/>
        </w:rPr>
        <w:t xml:space="preserve">衢州中瑞华资产评估有限公司评估，出具了以 </w:t>
      </w:r>
      <w:r>
        <w:rPr>
          <w:rFonts w:hint="default"/>
          <w:color w:val="000000" w:themeColor="text1"/>
          <w:lang w:val="en-US" w:eastAsia="zh-CN"/>
        </w:rPr>
        <w:t xml:space="preserve">2020 </w:t>
      </w:r>
      <w:r>
        <w:rPr>
          <w:rFonts w:hint="eastAsia"/>
          <w:color w:val="000000" w:themeColor="text1"/>
          <w:lang w:val="en-US" w:eastAsia="zh-CN"/>
        </w:rPr>
        <w:t xml:space="preserve">年 </w:t>
      </w:r>
      <w:r>
        <w:rPr>
          <w:rFonts w:hint="default"/>
          <w:color w:val="000000" w:themeColor="text1"/>
          <w:lang w:val="en-US" w:eastAsia="zh-CN"/>
        </w:rPr>
        <w:t xml:space="preserve">12 </w:t>
      </w:r>
      <w:r>
        <w:rPr>
          <w:rFonts w:hint="eastAsia"/>
          <w:color w:val="000000" w:themeColor="text1"/>
          <w:lang w:val="en-US" w:eastAsia="zh-CN"/>
        </w:rPr>
        <w:t xml:space="preserve">月 </w:t>
      </w:r>
      <w:r>
        <w:rPr>
          <w:rFonts w:hint="default"/>
          <w:color w:val="000000" w:themeColor="text1"/>
          <w:lang w:val="en-US" w:eastAsia="zh-CN"/>
        </w:rPr>
        <w:t xml:space="preserve">31 </w:t>
      </w:r>
      <w:r>
        <w:rPr>
          <w:rFonts w:hint="eastAsia"/>
          <w:color w:val="000000" w:themeColor="text1"/>
          <w:lang w:val="en-US" w:eastAsia="zh-CN"/>
        </w:rPr>
        <w:t xml:space="preserve">日为评估基准日的衢瑞评字〔2021〕第 </w:t>
      </w:r>
      <w:r>
        <w:rPr>
          <w:rFonts w:hint="default"/>
          <w:color w:val="000000" w:themeColor="text1"/>
          <w:lang w:val="en-US" w:eastAsia="zh-CN"/>
        </w:rPr>
        <w:t xml:space="preserve">56 </w:t>
      </w:r>
      <w:r>
        <w:rPr>
          <w:rFonts w:hint="eastAsia"/>
          <w:color w:val="000000" w:themeColor="text1"/>
          <w:lang w:val="en-US" w:eastAsia="zh-CN"/>
        </w:rPr>
        <w:t>号《资产评估报告》。</w:t>
      </w:r>
    </w:p>
    <w:p>
      <w:pPr>
        <w:spacing w:line="440" w:lineRule="exact"/>
        <w:ind w:firstLine="420" w:firstLineChars="200"/>
        <w:rPr>
          <w:color w:val="000000" w:themeColor="text1"/>
          <w:u w:val="single"/>
        </w:rPr>
      </w:pPr>
      <w:r>
        <w:rPr>
          <w:rFonts w:hint="eastAsia"/>
          <w:color w:val="000000" w:themeColor="text1"/>
        </w:rPr>
        <w:t>3.标的企业不存在上述《资产评估报告书》中未予披露或遗漏的、可能影响评估结果，或对标的企业及其产权价值产生重大不利影响的任何事项。</w:t>
      </w:r>
    </w:p>
    <w:p>
      <w:pPr>
        <w:spacing w:line="440" w:lineRule="exact"/>
        <w:ind w:firstLine="420" w:firstLineChars="200"/>
        <w:rPr>
          <w:color w:val="000000" w:themeColor="text1"/>
          <w:u w:val="single"/>
        </w:rPr>
      </w:pPr>
      <w:r>
        <w:rPr>
          <w:rFonts w:hint="eastAsia"/>
          <w:color w:val="000000" w:themeColor="text1"/>
        </w:rPr>
        <w:t>4.甲乙双方在标的企业《资产评估报告书》评估结果的基础上达成本合同各项条款。</w:t>
      </w:r>
    </w:p>
    <w:p>
      <w:pPr>
        <w:spacing w:line="440" w:lineRule="exact"/>
        <w:ind w:left="454"/>
        <w:rPr>
          <w:color w:val="000000" w:themeColor="text1"/>
          <w:u w:val="single"/>
        </w:rPr>
      </w:pPr>
    </w:p>
    <w:p>
      <w:pPr>
        <w:numPr>
          <w:ilvl w:val="0"/>
          <w:numId w:val="6"/>
        </w:numPr>
        <w:spacing w:line="440" w:lineRule="exact"/>
        <w:rPr>
          <w:b/>
          <w:bCs/>
          <w:color w:val="000000" w:themeColor="text1"/>
        </w:rPr>
      </w:pPr>
      <w:r>
        <w:rPr>
          <w:rFonts w:hint="eastAsia"/>
          <w:b/>
          <w:bCs/>
          <w:color w:val="000000" w:themeColor="text1"/>
        </w:rPr>
        <w:t>转让方式</w:t>
      </w:r>
      <w:r>
        <w:rPr>
          <w:rFonts w:hint="eastAsia"/>
          <w:color w:val="000000" w:themeColor="text1"/>
        </w:rPr>
        <w:t>（下列根据实际情况确定）</w:t>
      </w:r>
    </w:p>
    <w:p>
      <w:pPr>
        <w:spacing w:line="440" w:lineRule="exact"/>
        <w:ind w:firstLine="420"/>
        <w:rPr>
          <w:rFonts w:ascii="宋体" w:hAnsi="宋体"/>
          <w:bCs/>
          <w:color w:val="000000" w:themeColor="text1"/>
          <w:szCs w:val="21"/>
          <w:highlight w:val="none"/>
        </w:rPr>
      </w:pPr>
      <w:r>
        <w:rPr>
          <w:rFonts w:hint="eastAsia" w:ascii="宋体" w:hAnsi="宋体"/>
          <w:bCs/>
          <w:color w:val="000000" w:themeColor="text1"/>
          <w:szCs w:val="21"/>
        </w:rPr>
        <w:t>本合同项下产权交易已</w:t>
      </w:r>
      <w:r>
        <w:rPr>
          <w:rFonts w:hint="eastAsia" w:ascii="宋体" w:hAnsi="宋体"/>
          <w:bCs/>
          <w:color w:val="000000" w:themeColor="text1"/>
          <w:szCs w:val="21"/>
          <w:highlight w:val="none"/>
        </w:rPr>
        <w:t>于</w:t>
      </w:r>
      <w:r>
        <w:rPr>
          <w:rFonts w:hint="eastAsia" w:ascii="宋体" w:hAnsi="宋体"/>
          <w:color w:val="000000" w:themeColor="text1"/>
          <w:szCs w:val="21"/>
          <w:highlight w:val="none"/>
          <w:u w:val="single"/>
          <w:lang w:val="en-US" w:eastAsia="zh-CN"/>
        </w:rPr>
        <w:t>2021</w:t>
      </w:r>
      <w:r>
        <w:rPr>
          <w:rFonts w:hint="eastAsia" w:ascii="宋体" w:hAnsi="宋体"/>
          <w:color w:val="000000" w:themeColor="text1"/>
          <w:szCs w:val="21"/>
          <w:highlight w:val="none"/>
        </w:rPr>
        <w:t>年</w:t>
      </w:r>
      <w:r>
        <w:rPr>
          <w:rFonts w:hint="eastAsia" w:ascii="宋体" w:hAnsi="宋体"/>
          <w:color w:val="000000" w:themeColor="text1"/>
          <w:szCs w:val="21"/>
          <w:highlight w:val="none"/>
          <w:u w:val="single"/>
          <w:lang w:val="en-US" w:eastAsia="zh-CN"/>
        </w:rPr>
        <w:t>6</w:t>
      </w:r>
      <w:r>
        <w:rPr>
          <w:rFonts w:hint="eastAsia" w:ascii="宋体" w:hAnsi="宋体"/>
          <w:color w:val="000000" w:themeColor="text1"/>
          <w:szCs w:val="21"/>
          <w:highlight w:val="none"/>
        </w:rPr>
        <w:t>月</w:t>
      </w:r>
      <w:r>
        <w:rPr>
          <w:rFonts w:hint="eastAsia" w:ascii="宋体" w:hAnsi="宋体"/>
          <w:color w:val="000000" w:themeColor="text1"/>
          <w:szCs w:val="21"/>
          <w:highlight w:val="none"/>
          <w:u w:val="single"/>
          <w:lang w:val="en-US" w:eastAsia="zh-CN"/>
        </w:rPr>
        <w:t>30</w:t>
      </w:r>
      <w:r>
        <w:rPr>
          <w:rFonts w:hint="eastAsia" w:ascii="宋体" w:hAnsi="宋体"/>
          <w:color w:val="000000" w:themeColor="text1"/>
          <w:szCs w:val="21"/>
          <w:highlight w:val="none"/>
        </w:rPr>
        <w:t>日</w:t>
      </w:r>
      <w:r>
        <w:rPr>
          <w:rFonts w:hint="eastAsia" w:ascii="宋体" w:hAnsi="宋体"/>
          <w:bCs/>
          <w:color w:val="000000" w:themeColor="text1"/>
          <w:szCs w:val="21"/>
          <w:highlight w:val="none"/>
        </w:rPr>
        <w:t>经</w:t>
      </w:r>
      <w:r>
        <w:rPr>
          <w:rFonts w:hint="eastAsia" w:ascii="宋体" w:hAnsi="宋体"/>
          <w:bCs/>
          <w:color w:val="000000" w:themeColor="text1"/>
          <w:szCs w:val="21"/>
          <w:highlight w:val="none"/>
          <w:lang w:eastAsia="zh-CN"/>
        </w:rPr>
        <w:t>衢州市产权交易中心有限公司</w:t>
      </w:r>
      <w:r>
        <w:rPr>
          <w:rFonts w:hint="eastAsia" w:ascii="宋体" w:hAnsi="宋体"/>
          <w:bCs/>
          <w:color w:val="000000" w:themeColor="text1"/>
          <w:szCs w:val="21"/>
          <w:highlight w:val="none"/>
        </w:rPr>
        <w:t>公开挂牌，挂牌期间只产生乙方一个意向受让方，由乙方依法受让本合同项下转让标的。</w:t>
      </w:r>
    </w:p>
    <w:p>
      <w:pPr>
        <w:spacing w:line="440" w:lineRule="exact"/>
        <w:ind w:firstLine="420"/>
        <w:rPr>
          <w:b/>
          <w:bCs/>
          <w:color w:val="000000" w:themeColor="text1"/>
          <w:szCs w:val="21"/>
        </w:rPr>
      </w:pPr>
      <w:r>
        <w:rPr>
          <w:rFonts w:hint="eastAsia" w:ascii="宋体" w:hAnsi="宋体"/>
          <w:bCs/>
          <w:color w:val="000000" w:themeColor="text1"/>
          <w:szCs w:val="21"/>
          <w:highlight w:val="none"/>
        </w:rPr>
        <w:t>或：本合同项下产权交易已于</w:t>
      </w:r>
      <w:r>
        <w:rPr>
          <w:rFonts w:hint="eastAsia" w:ascii="宋体" w:hAnsi="宋体"/>
          <w:color w:val="000000" w:themeColor="text1"/>
          <w:szCs w:val="21"/>
          <w:highlight w:val="none"/>
          <w:u w:val="single"/>
          <w:lang w:val="en-US" w:eastAsia="zh-CN"/>
        </w:rPr>
        <w:t>2021</w:t>
      </w:r>
      <w:r>
        <w:rPr>
          <w:rFonts w:hint="eastAsia" w:ascii="宋体" w:hAnsi="宋体"/>
          <w:color w:val="000000" w:themeColor="text1"/>
          <w:szCs w:val="21"/>
          <w:highlight w:val="none"/>
        </w:rPr>
        <w:t>年</w:t>
      </w:r>
      <w:r>
        <w:rPr>
          <w:rFonts w:hint="eastAsia" w:ascii="宋体" w:hAnsi="宋体"/>
          <w:color w:val="000000" w:themeColor="text1"/>
          <w:szCs w:val="21"/>
          <w:highlight w:val="none"/>
          <w:u w:val="single"/>
          <w:lang w:val="en-US" w:eastAsia="zh-CN"/>
        </w:rPr>
        <w:t>6</w:t>
      </w:r>
      <w:r>
        <w:rPr>
          <w:rFonts w:hint="eastAsia" w:ascii="宋体" w:hAnsi="宋体"/>
          <w:color w:val="000000" w:themeColor="text1"/>
          <w:szCs w:val="21"/>
          <w:highlight w:val="none"/>
        </w:rPr>
        <w:t>月</w:t>
      </w:r>
      <w:r>
        <w:rPr>
          <w:rFonts w:hint="eastAsia" w:ascii="宋体" w:hAnsi="宋体"/>
          <w:color w:val="000000" w:themeColor="text1"/>
          <w:szCs w:val="21"/>
          <w:highlight w:val="none"/>
          <w:u w:val="single"/>
          <w:lang w:val="en-US" w:eastAsia="zh-CN"/>
        </w:rPr>
        <w:t>30</w:t>
      </w:r>
      <w:r>
        <w:rPr>
          <w:rFonts w:hint="eastAsia" w:ascii="宋体" w:hAnsi="宋体"/>
          <w:color w:val="000000" w:themeColor="text1"/>
          <w:szCs w:val="21"/>
          <w:highlight w:val="none"/>
        </w:rPr>
        <w:t>日</w:t>
      </w:r>
      <w:r>
        <w:rPr>
          <w:rFonts w:hint="eastAsia" w:ascii="宋体" w:hAnsi="宋体"/>
          <w:bCs/>
          <w:color w:val="000000" w:themeColor="text1"/>
          <w:szCs w:val="21"/>
          <w:highlight w:val="none"/>
        </w:rPr>
        <w:t>经</w:t>
      </w:r>
      <w:r>
        <w:rPr>
          <w:rFonts w:hint="eastAsia" w:ascii="宋体" w:hAnsi="宋体"/>
          <w:bCs/>
          <w:color w:val="000000" w:themeColor="text1"/>
          <w:szCs w:val="21"/>
          <w:lang w:eastAsia="zh-CN"/>
        </w:rPr>
        <w:t>衢州市产权交易中心有限公司</w:t>
      </w:r>
      <w:r>
        <w:rPr>
          <w:rFonts w:hint="eastAsia" w:ascii="宋体" w:hAnsi="宋体"/>
          <w:bCs/>
          <w:color w:val="000000" w:themeColor="text1"/>
          <w:szCs w:val="21"/>
        </w:rPr>
        <w:t>公开挂牌，挂牌期间产生个意向受让方，并于</w:t>
      </w:r>
      <w:r>
        <w:rPr>
          <w:rFonts w:hint="eastAsia" w:ascii="宋体" w:hAnsi="宋体"/>
          <w:bCs/>
          <w:color w:val="000000" w:themeColor="text1"/>
          <w:szCs w:val="21"/>
          <w:highlight w:val="none"/>
          <w:u w:val="single"/>
        </w:rPr>
        <w:t>20</w:t>
      </w:r>
      <w:r>
        <w:rPr>
          <w:rFonts w:hint="eastAsia" w:ascii="宋体" w:hAnsi="宋体"/>
          <w:bCs/>
          <w:color w:val="000000" w:themeColor="text1"/>
          <w:szCs w:val="21"/>
          <w:highlight w:val="none"/>
          <w:u w:val="single"/>
          <w:lang w:val="en-US" w:eastAsia="zh-CN"/>
        </w:rPr>
        <w:t>21</w:t>
      </w:r>
      <w:r>
        <w:rPr>
          <w:rFonts w:hint="eastAsia" w:ascii="宋体" w:hAnsi="宋体"/>
          <w:bCs/>
          <w:color w:val="000000" w:themeColor="text1"/>
          <w:szCs w:val="21"/>
          <w:highlight w:val="none"/>
        </w:rPr>
        <w:t>年</w:t>
      </w:r>
      <w:r>
        <w:rPr>
          <w:rFonts w:hint="eastAsia" w:ascii="宋体" w:hAnsi="宋体"/>
          <w:bCs/>
          <w:color w:val="000000" w:themeColor="text1"/>
          <w:szCs w:val="21"/>
          <w:highlight w:val="none"/>
          <w:u w:val="single"/>
          <w:lang w:val="en-US" w:eastAsia="zh-CN"/>
        </w:rPr>
        <w:t>7</w:t>
      </w:r>
      <w:r>
        <w:rPr>
          <w:rFonts w:hint="eastAsia" w:ascii="宋体" w:hAnsi="宋体"/>
          <w:bCs/>
          <w:color w:val="000000" w:themeColor="text1"/>
          <w:szCs w:val="21"/>
          <w:highlight w:val="none"/>
        </w:rPr>
        <w:t>月</w:t>
      </w:r>
      <w:r>
        <w:rPr>
          <w:rFonts w:hint="eastAsia" w:ascii="宋体" w:hAnsi="宋体"/>
          <w:bCs/>
          <w:color w:val="000000" w:themeColor="text1"/>
          <w:szCs w:val="21"/>
          <w:highlight w:val="none"/>
          <w:u w:val="single"/>
          <w:lang w:val="en-US" w:eastAsia="zh-CN"/>
        </w:rPr>
        <w:t>30</w:t>
      </w:r>
      <w:r>
        <w:rPr>
          <w:rFonts w:hint="eastAsia" w:ascii="宋体" w:hAnsi="宋体"/>
          <w:bCs/>
          <w:color w:val="000000" w:themeColor="text1"/>
          <w:szCs w:val="21"/>
          <w:highlight w:val="none"/>
        </w:rPr>
        <w:t>日</w:t>
      </w:r>
      <w:r>
        <w:rPr>
          <w:rFonts w:hint="eastAsia" w:ascii="宋体" w:hAnsi="宋体"/>
          <w:bCs/>
          <w:color w:val="000000" w:themeColor="text1"/>
          <w:szCs w:val="21"/>
        </w:rPr>
        <w:t>以网络竞价方式组织实施，由乙方依法作为受让方受让本合同项下转让标的。</w:t>
      </w:r>
    </w:p>
    <w:p>
      <w:pPr>
        <w:numPr>
          <w:ilvl w:val="0"/>
          <w:numId w:val="6"/>
        </w:numPr>
        <w:spacing w:line="440" w:lineRule="exact"/>
        <w:rPr>
          <w:b/>
          <w:bCs/>
          <w:color w:val="000000" w:themeColor="text1"/>
        </w:rPr>
      </w:pPr>
      <w:r>
        <w:rPr>
          <w:rFonts w:hint="eastAsia"/>
          <w:b/>
          <w:bCs/>
          <w:color w:val="000000" w:themeColor="text1"/>
        </w:rPr>
        <w:t>转让价格、价款支付时间和方式及付款条件</w:t>
      </w:r>
    </w:p>
    <w:p>
      <w:pPr>
        <w:numPr>
          <w:ilvl w:val="0"/>
          <w:numId w:val="9"/>
        </w:numPr>
        <w:spacing w:line="440" w:lineRule="exact"/>
        <w:ind w:firstLine="420" w:firstLineChars="200"/>
        <w:rPr>
          <w:rFonts w:hint="eastAsia"/>
          <w:color w:val="000000" w:themeColor="text1"/>
        </w:rPr>
      </w:pPr>
      <w:r>
        <w:rPr>
          <w:rFonts w:hint="eastAsia"/>
          <w:color w:val="000000" w:themeColor="text1"/>
        </w:rPr>
        <w:t>转让价格：根据公开挂牌结果</w:t>
      </w:r>
      <w:r>
        <w:rPr>
          <w:rFonts w:hint="eastAsia"/>
          <w:color w:val="000000" w:themeColor="text1"/>
          <w:lang w:eastAsia="zh-CN"/>
        </w:rPr>
        <w:t>（</w:t>
      </w:r>
      <w:r>
        <w:rPr>
          <w:rFonts w:hint="eastAsia"/>
          <w:color w:val="000000" w:themeColor="text1"/>
          <w:lang w:val="en-US" w:eastAsia="zh-CN"/>
        </w:rPr>
        <w:t>或公开竞价结果）</w:t>
      </w:r>
      <w:r>
        <w:rPr>
          <w:rFonts w:hint="eastAsia"/>
          <w:color w:val="000000" w:themeColor="text1"/>
        </w:rPr>
        <w:t>，甲方将本合同项下转让标的以人民币（大写）</w:t>
      </w:r>
      <w:r>
        <w:rPr>
          <w:rFonts w:hint="eastAsia"/>
          <w:color w:val="000000" w:themeColor="text1"/>
          <w:lang w:val="en-US" w:eastAsia="zh-CN"/>
        </w:rPr>
        <w:t xml:space="preserve"> </w:t>
      </w:r>
      <w:r>
        <w:rPr>
          <w:rFonts w:hint="eastAsia"/>
          <w:color w:val="000000" w:themeColor="text1"/>
          <w:u w:val="single"/>
        </w:rPr>
        <w:t>仟</w:t>
      </w:r>
      <w:r>
        <w:rPr>
          <w:rFonts w:hint="eastAsia"/>
          <w:color w:val="000000" w:themeColor="text1"/>
          <w:u w:val="single"/>
          <w:lang w:val="en-US" w:eastAsia="zh-CN"/>
        </w:rPr>
        <w:t xml:space="preserve"> </w:t>
      </w:r>
      <w:r>
        <w:rPr>
          <w:rFonts w:hint="eastAsia"/>
          <w:color w:val="000000" w:themeColor="text1"/>
          <w:u w:val="single"/>
        </w:rPr>
        <w:t>佰</w:t>
      </w:r>
      <w:r>
        <w:rPr>
          <w:rFonts w:hint="eastAsia"/>
          <w:color w:val="000000" w:themeColor="text1"/>
          <w:u w:val="single"/>
          <w:lang w:val="en-US" w:eastAsia="zh-CN"/>
        </w:rPr>
        <w:t xml:space="preserve"> </w:t>
      </w:r>
      <w:r>
        <w:rPr>
          <w:rFonts w:hint="eastAsia"/>
          <w:color w:val="000000" w:themeColor="text1"/>
          <w:u w:val="single"/>
        </w:rPr>
        <w:t>拾</w:t>
      </w:r>
      <w:r>
        <w:rPr>
          <w:rFonts w:hint="eastAsia"/>
          <w:color w:val="000000" w:themeColor="text1"/>
          <w:u w:val="single"/>
          <w:lang w:val="en-US" w:eastAsia="zh-CN"/>
        </w:rPr>
        <w:t xml:space="preserve"> </w:t>
      </w:r>
      <w:r>
        <w:rPr>
          <w:rFonts w:hint="eastAsia"/>
          <w:color w:val="000000" w:themeColor="text1"/>
          <w:u w:val="single"/>
        </w:rPr>
        <w:t>万元整</w:t>
      </w:r>
      <w:r>
        <w:rPr>
          <w:rFonts w:hint="eastAsia"/>
          <w:color w:val="000000" w:themeColor="text1"/>
        </w:rPr>
        <w:t>，即：人民币（小写）</w:t>
      </w:r>
      <w:r>
        <w:rPr>
          <w:rFonts w:ascii="Arial" w:hAnsi="Arial" w:cs="Arial"/>
          <w:color w:val="000000" w:themeColor="text1"/>
        </w:rPr>
        <w:t>¥</w:t>
      </w:r>
      <w:r>
        <w:rPr>
          <w:rFonts w:hint="eastAsia" w:ascii="Arial" w:hAnsi="Arial" w:cs="Arial"/>
          <w:color w:val="000000" w:themeColor="text1"/>
        </w:rPr>
        <w:t xml:space="preserve"> </w:t>
      </w:r>
      <w:r>
        <w:rPr>
          <w:rFonts w:hint="eastAsia" w:ascii="Arial" w:hAnsi="Arial" w:cs="Arial"/>
          <w:color w:val="000000" w:themeColor="text1"/>
          <w:lang w:val="en-US" w:eastAsia="zh-CN"/>
        </w:rPr>
        <w:t xml:space="preserve">   </w:t>
      </w:r>
      <w:r>
        <w:rPr>
          <w:rFonts w:hint="eastAsia"/>
          <w:color w:val="000000" w:themeColor="text1"/>
        </w:rPr>
        <w:t>元（以下简称“转让价款”）转让给乙方。本合同签订后，乙方按照甲方和衢州市产权交易中心有限公司的要求支付的竞买保证金（现保管于衢州市产权交易中心有限公司），应先扣除交易手续费等依约实际产生的费用，剩余金额可折抵为转让价款的一部分（具体参照下述条款2.转让价款支付方式）。</w:t>
      </w:r>
    </w:p>
    <w:p>
      <w:pPr>
        <w:numPr>
          <w:ilvl w:val="0"/>
          <w:numId w:val="0"/>
        </w:numPr>
        <w:spacing w:line="440" w:lineRule="exact"/>
        <w:ind w:firstLine="420" w:firstLineChars="200"/>
        <w:rPr>
          <w:rFonts w:hint="eastAsia"/>
          <w:color w:val="000000" w:themeColor="text1"/>
        </w:rPr>
      </w:pPr>
      <w:r>
        <w:rPr>
          <w:rFonts w:hint="eastAsia"/>
          <w:color w:val="000000" w:themeColor="text1"/>
        </w:rPr>
        <w:t>乙方应在本合同签订之日，按照约定的费率标准向衢州市产权交易中心有限公司付清交易服务费（具体金额以其实际确定的为准）。如乙方未依约支付，则交易服务费将直接从保证金中扣除。</w:t>
      </w:r>
    </w:p>
    <w:p>
      <w:pPr>
        <w:spacing w:line="440" w:lineRule="exact"/>
        <w:ind w:firstLine="420" w:firstLineChars="200"/>
        <w:rPr>
          <w:rFonts w:hint="eastAsia"/>
          <w:color w:val="000000" w:themeColor="text1"/>
        </w:rPr>
      </w:pPr>
      <w:r>
        <w:rPr>
          <w:rFonts w:hint="eastAsia"/>
          <w:color w:val="000000" w:themeColor="text1"/>
        </w:rPr>
        <w:t>2.转让价款支付方式为：</w:t>
      </w:r>
    </w:p>
    <w:p>
      <w:pPr>
        <w:keepNext w:val="0"/>
        <w:keepLines w:val="0"/>
        <w:widowControl/>
        <w:suppressLineNumbers w:val="0"/>
        <w:ind w:firstLine="400" w:firstLineChars="200"/>
        <w:jc w:val="left"/>
      </w:pPr>
      <w:r>
        <w:rPr>
          <w:rFonts w:hint="eastAsia" w:ascii="宋体" w:hAnsi="宋体" w:eastAsia="宋体" w:cs="宋体"/>
          <w:color w:val="000000"/>
          <w:kern w:val="0"/>
          <w:sz w:val="20"/>
          <w:szCs w:val="20"/>
          <w:lang w:val="en-US" w:eastAsia="zh-CN" w:bidi="ar"/>
        </w:rPr>
        <w:t xml:space="preserve">乙方采用一次性付款方式，具体如下：乙方已交纳的保证金，在扣除将来实际发生的违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约金、交易服务费或损害赔偿金等款项之后（注：如乙方无相关违约行为，则无需扣除前述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相关费用），剩余的保证金则在本合同签订之日全部转化为履约保证金。乙方应在本合同订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立之日起五个工作日内将扣除履约保证金外的全部剩余转让价款一次性支付完毕，同时履约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保证金转化为转让价款。否则，若乙方逾期支付剩余转让价款的，则乙方承诺甲方有权没收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50%</w:t>
      </w:r>
      <w:r>
        <w:rPr>
          <w:rFonts w:hint="eastAsia" w:ascii="宋体" w:hAnsi="宋体" w:eastAsia="宋体" w:cs="宋体"/>
          <w:color w:val="000000"/>
          <w:kern w:val="0"/>
          <w:sz w:val="20"/>
          <w:szCs w:val="20"/>
          <w:lang w:val="en-US" w:eastAsia="zh-CN" w:bidi="ar"/>
        </w:rPr>
        <w:t xml:space="preserve">的履约保证金；如逾期达到 </w:t>
      </w:r>
      <w:r>
        <w:rPr>
          <w:rFonts w:hint="default" w:ascii="Times New Roman" w:hAnsi="Times New Roman" w:eastAsia="宋体" w:cs="Times New Roman"/>
          <w:color w:val="000000"/>
          <w:kern w:val="0"/>
          <w:sz w:val="20"/>
          <w:szCs w:val="20"/>
          <w:lang w:val="en-US" w:eastAsia="zh-CN" w:bidi="ar"/>
        </w:rPr>
        <w:t xml:space="preserve">5 </w:t>
      </w:r>
      <w:r>
        <w:rPr>
          <w:rFonts w:hint="eastAsia" w:ascii="宋体" w:hAnsi="宋体" w:eastAsia="宋体" w:cs="宋体"/>
          <w:color w:val="000000"/>
          <w:kern w:val="0"/>
          <w:sz w:val="20"/>
          <w:szCs w:val="20"/>
          <w:lang w:val="en-US" w:eastAsia="zh-CN" w:bidi="ar"/>
        </w:rPr>
        <w:t xml:space="preserve">日的，则乙方承诺甲方有权解除本合同，并没收全部履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约保证金。 </w:t>
      </w:r>
    </w:p>
    <w:p>
      <w:pPr>
        <w:keepNext w:val="0"/>
        <w:keepLines w:val="0"/>
        <w:widowControl/>
        <w:suppressLineNumbers w:val="0"/>
        <w:ind w:firstLine="400" w:firstLineChars="200"/>
        <w:jc w:val="left"/>
      </w:pPr>
      <w:r>
        <w:rPr>
          <w:rFonts w:hint="eastAsia" w:ascii="宋体" w:hAnsi="宋体" w:eastAsia="宋体" w:cs="宋体"/>
          <w:color w:val="000000"/>
          <w:kern w:val="0"/>
          <w:sz w:val="20"/>
          <w:szCs w:val="20"/>
          <w:lang w:val="en-US" w:eastAsia="zh-CN" w:bidi="ar"/>
        </w:rPr>
        <w:t>乙方应将转让价款全部汇入</w:t>
      </w:r>
      <w:r>
        <w:rPr>
          <w:rFonts w:hint="eastAsia" w:ascii="宋体" w:hAnsi="宋体" w:cs="宋体"/>
          <w:color w:val="000000"/>
          <w:kern w:val="0"/>
          <w:sz w:val="20"/>
          <w:szCs w:val="20"/>
          <w:lang w:val="en-US" w:eastAsia="zh-CN" w:bidi="ar"/>
        </w:rPr>
        <w:t>衢州市产权交易中心有限公司</w:t>
      </w:r>
      <w:r>
        <w:rPr>
          <w:rFonts w:hint="eastAsia" w:ascii="宋体" w:hAnsi="宋体" w:eastAsia="宋体" w:cs="宋体"/>
          <w:color w:val="000000"/>
          <w:kern w:val="0"/>
          <w:sz w:val="20"/>
          <w:szCs w:val="20"/>
          <w:lang w:val="en-US" w:eastAsia="zh-CN" w:bidi="ar"/>
        </w:rPr>
        <w:t>指定账户</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 xml:space="preserve">户名：衢州市产权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交易中心有限公司，账号：</w:t>
      </w:r>
      <w:r>
        <w:rPr>
          <w:rFonts w:hint="default" w:ascii="Times New Roman" w:hAnsi="Times New Roman" w:eastAsia="宋体" w:cs="Times New Roman"/>
          <w:color w:val="000000"/>
          <w:kern w:val="0"/>
          <w:sz w:val="20"/>
          <w:szCs w:val="20"/>
          <w:lang w:val="en-US" w:eastAsia="zh-CN" w:bidi="ar"/>
        </w:rPr>
        <w:t>1209210009049028267</w:t>
      </w:r>
      <w:r>
        <w:rPr>
          <w:rFonts w:hint="eastAsia" w:ascii="宋体" w:hAnsi="宋体" w:eastAsia="宋体" w:cs="宋体"/>
          <w:color w:val="000000"/>
          <w:kern w:val="0"/>
          <w:sz w:val="20"/>
          <w:szCs w:val="20"/>
          <w:lang w:val="en-US" w:eastAsia="zh-CN" w:bidi="ar"/>
        </w:rPr>
        <w:t>，开户银行：衢州市工行营业部</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 xml:space="preserve">。 </w:t>
      </w:r>
    </w:p>
    <w:p>
      <w:pPr>
        <w:keepNext w:val="0"/>
        <w:keepLines w:val="0"/>
        <w:widowControl/>
        <w:suppressLineNumbers w:val="0"/>
        <w:ind w:firstLine="400" w:firstLineChars="200"/>
        <w:jc w:val="left"/>
      </w:pPr>
      <w:r>
        <w:rPr>
          <w:rFonts w:hint="eastAsia" w:ascii="宋体" w:hAnsi="宋体" w:eastAsia="宋体" w:cs="宋体"/>
          <w:color w:val="000000"/>
          <w:kern w:val="0"/>
          <w:sz w:val="20"/>
          <w:szCs w:val="20"/>
          <w:lang w:val="en-US" w:eastAsia="zh-CN" w:bidi="ar"/>
        </w:rPr>
        <w:t>乙方向</w:t>
      </w:r>
      <w:r>
        <w:rPr>
          <w:rFonts w:hint="eastAsia" w:ascii="宋体" w:hAnsi="宋体" w:cs="宋体"/>
          <w:color w:val="000000"/>
          <w:kern w:val="0"/>
          <w:sz w:val="20"/>
          <w:szCs w:val="20"/>
          <w:lang w:val="en-US" w:eastAsia="zh-CN" w:bidi="ar"/>
        </w:rPr>
        <w:t>衢州市产权交易中心有限公司</w:t>
      </w:r>
      <w:r>
        <w:rPr>
          <w:rFonts w:hint="eastAsia" w:ascii="宋体" w:hAnsi="宋体" w:eastAsia="宋体" w:cs="宋体"/>
          <w:color w:val="000000"/>
          <w:kern w:val="0"/>
          <w:sz w:val="20"/>
          <w:szCs w:val="20"/>
          <w:lang w:val="en-US" w:eastAsia="zh-CN" w:bidi="ar"/>
        </w:rPr>
        <w:t>的交易资金结算账户支付交易价款的行为，视为乙方履行本合同约定的转让价款的付款义务。</w:t>
      </w:r>
    </w:p>
    <w:p>
      <w:pPr>
        <w:spacing w:line="440" w:lineRule="exact"/>
        <w:ind w:firstLine="420" w:firstLineChars="200"/>
        <w:rPr>
          <w:color w:val="000000" w:themeColor="text1"/>
          <w:u w:val="single"/>
        </w:rPr>
      </w:pPr>
      <w:r>
        <w:rPr>
          <w:rFonts w:hint="eastAsia" w:ascii="宋体" w:hAnsi="宋体"/>
          <w:color w:val="000000" w:themeColor="text1"/>
        </w:rPr>
        <w:t>3.转让价款的清算及划转方式为：</w:t>
      </w:r>
    </w:p>
    <w:p>
      <w:pPr>
        <w:keepNext w:val="0"/>
        <w:keepLines w:val="0"/>
        <w:widowControl/>
        <w:suppressLineNumbers w:val="0"/>
        <w:ind w:firstLine="420" w:firstLineChars="200"/>
        <w:jc w:val="left"/>
        <w:rPr>
          <w:rFonts w:ascii="宋体" w:hAnsi="宋体"/>
          <w:color w:val="000000" w:themeColor="text1"/>
        </w:rPr>
      </w:pPr>
      <w:r>
        <w:rPr>
          <w:rFonts w:hint="eastAsia" w:ascii="宋体" w:hAnsi="宋体"/>
          <w:color w:val="000000" w:themeColor="text1"/>
          <w:lang w:eastAsia="zh-CN"/>
        </w:rPr>
        <w:t>衢州市产权交易中心有限公司</w:t>
      </w:r>
      <w:r>
        <w:rPr>
          <w:rFonts w:hint="eastAsia"/>
          <w:color w:val="000000" w:themeColor="text1"/>
        </w:rPr>
        <w:t>在收到乙方汇入的</w:t>
      </w:r>
      <w:r>
        <w:rPr>
          <w:rFonts w:hint="eastAsia"/>
          <w:color w:val="000000" w:themeColor="text1"/>
          <w:lang w:val="en-US" w:eastAsia="zh-CN"/>
        </w:rPr>
        <w:t>全部</w:t>
      </w:r>
      <w:r>
        <w:rPr>
          <w:rFonts w:hint="eastAsia"/>
          <w:color w:val="000000" w:themeColor="text1"/>
        </w:rPr>
        <w:t>转让价款和服务费之日起5个工作日内，</w:t>
      </w:r>
      <w:r>
        <w:rPr>
          <w:rFonts w:hint="eastAsia" w:ascii="宋体" w:hAnsi="宋体"/>
          <w:color w:val="000000" w:themeColor="text1"/>
        </w:rPr>
        <w:t>将转让价款中的</w:t>
      </w:r>
      <w:r>
        <w:rPr>
          <w:rFonts w:hint="eastAsia" w:ascii="宋体" w:hAnsi="宋体"/>
          <w:color w:val="000000" w:themeColor="text1"/>
          <w:u w:val="single"/>
        </w:rPr>
        <w:t>80%</w:t>
      </w:r>
      <w:r>
        <w:rPr>
          <w:rFonts w:hint="eastAsia" w:ascii="宋体" w:hAnsi="宋体"/>
          <w:color w:val="000000" w:themeColor="text1"/>
        </w:rPr>
        <w:t>划入到甲方指定账户</w:t>
      </w:r>
      <w:r>
        <w:rPr>
          <w:rFonts w:hint="eastAsia" w:ascii="宋体" w:hAnsi="宋体" w:eastAsia="宋体" w:cs="宋体"/>
          <w:color w:val="000000"/>
          <w:kern w:val="0"/>
          <w:sz w:val="20"/>
          <w:szCs w:val="20"/>
          <w:lang w:val="en-US" w:eastAsia="zh-CN" w:bidi="ar"/>
        </w:rPr>
        <w:t>（户名： 衢州市柯城区国有资产经营有限责任公司 ，账号：3300 1683 8000 5000 1232 ，开户银行： 中国建设银行柯城支行 ）</w:t>
      </w:r>
      <w:r>
        <w:rPr>
          <w:rFonts w:hint="eastAsia" w:ascii="宋体" w:hAnsi="宋体"/>
          <w:color w:val="000000" w:themeColor="text1"/>
        </w:rPr>
        <w:t>待甲乙双方完成变更过户手续后，</w:t>
      </w:r>
      <w:r>
        <w:rPr>
          <w:rFonts w:hint="eastAsia" w:ascii="宋体" w:hAnsi="宋体"/>
          <w:color w:val="000000" w:themeColor="text1"/>
          <w:lang w:eastAsia="zh-CN"/>
        </w:rPr>
        <w:t>衢州市产权交易中心有限公司</w:t>
      </w:r>
      <w:r>
        <w:rPr>
          <w:rFonts w:hint="eastAsia" w:ascii="宋体" w:hAnsi="宋体"/>
          <w:color w:val="000000" w:themeColor="text1"/>
        </w:rPr>
        <w:t>（凭工商变更凭证或甲乙双方或乙方出具的函告确认材料）将剩余20%的转让价款划入到甲方指定账户。</w:t>
      </w:r>
    </w:p>
    <w:p>
      <w:pPr>
        <w:spacing w:line="440" w:lineRule="exact"/>
        <w:ind w:firstLine="420" w:firstLineChars="200"/>
        <w:rPr>
          <w:rFonts w:ascii="宋体" w:hAnsi="宋体"/>
          <w:color w:val="000000" w:themeColor="text1"/>
        </w:rPr>
      </w:pPr>
      <w:r>
        <w:rPr>
          <w:rFonts w:hint="eastAsia" w:ascii="宋体" w:hAnsi="宋体"/>
          <w:color w:val="000000" w:themeColor="text1"/>
          <w:szCs w:val="21"/>
        </w:rPr>
        <w:t>4.</w:t>
      </w:r>
      <w:r>
        <w:rPr>
          <w:rFonts w:hint="eastAsia" w:ascii="宋体" w:hAnsi="宋体"/>
          <w:color w:val="000000" w:themeColor="text1"/>
          <w:szCs w:val="21"/>
          <w:lang w:eastAsia="zh-CN"/>
        </w:rPr>
        <w:t>若</w:t>
      </w:r>
      <w:r>
        <w:rPr>
          <w:rFonts w:hint="eastAsia" w:ascii="宋体" w:hAnsi="宋体"/>
          <w:color w:val="000000" w:themeColor="text1"/>
          <w:szCs w:val="21"/>
        </w:rPr>
        <w:t>甲乙双方在合同履行过程中产生争议的，</w:t>
      </w:r>
      <w:r>
        <w:rPr>
          <w:rFonts w:hint="eastAsia" w:ascii="宋体" w:hAnsi="宋体"/>
          <w:color w:val="000000" w:themeColor="text1"/>
          <w:szCs w:val="21"/>
          <w:lang w:eastAsia="zh-CN"/>
        </w:rPr>
        <w:t>衢州市产权交易中心有限公司</w:t>
      </w:r>
      <w:r>
        <w:rPr>
          <w:rFonts w:hint="eastAsia" w:ascii="宋体" w:hAnsi="宋体"/>
          <w:color w:val="000000" w:themeColor="text1"/>
          <w:szCs w:val="21"/>
        </w:rPr>
        <w:t>可暂缓合同项下款项和费用的收取或支付等行为，待双方达成书面一致意见或经诉讼、仲裁等生效法律文书作出明确后照其办理。</w:t>
      </w:r>
    </w:p>
    <w:p>
      <w:pPr>
        <w:spacing w:line="440" w:lineRule="exact"/>
        <w:ind w:firstLine="420" w:firstLineChars="200"/>
        <w:rPr>
          <w:color w:val="000000" w:themeColor="text1"/>
          <w:u w:val="single"/>
        </w:rPr>
      </w:pPr>
    </w:p>
    <w:p>
      <w:pPr>
        <w:numPr>
          <w:ilvl w:val="0"/>
          <w:numId w:val="6"/>
        </w:numPr>
        <w:spacing w:line="440" w:lineRule="exact"/>
        <w:rPr>
          <w:b/>
          <w:bCs/>
          <w:color w:val="000000" w:themeColor="text1"/>
        </w:rPr>
      </w:pPr>
      <w:r>
        <w:rPr>
          <w:rFonts w:hint="eastAsia"/>
          <w:b/>
          <w:bCs/>
          <w:color w:val="000000" w:themeColor="text1"/>
        </w:rPr>
        <w:t>转让标的的交割事项</w:t>
      </w:r>
      <w:r>
        <w:rPr>
          <w:rFonts w:hint="eastAsia"/>
          <w:color w:val="000000" w:themeColor="text1"/>
        </w:rPr>
        <w:t>（下列根据实际情况商定）</w:t>
      </w:r>
    </w:p>
    <w:p>
      <w:pPr>
        <w:spacing w:line="440" w:lineRule="exact"/>
        <w:ind w:firstLine="420" w:firstLineChars="200"/>
        <w:rPr>
          <w:color w:val="000000" w:themeColor="text1"/>
        </w:rPr>
      </w:pPr>
      <w:r>
        <w:rPr>
          <w:rFonts w:hint="eastAsia" w:ascii="宋体" w:hAnsi="宋体"/>
          <w:color w:val="000000" w:themeColor="text1"/>
        </w:rPr>
        <w:t>1.甲、乙双方应履行或协助履行向审批机关申报的义务，并尽最大努力，配合处理任何审批机关提出的合理要求和质询，以获得审批机关对本合同及其项下产权交易的批准。</w:t>
      </w:r>
    </w:p>
    <w:p>
      <w:pPr>
        <w:spacing w:line="440" w:lineRule="exact"/>
        <w:ind w:firstLine="420" w:firstLineChars="200"/>
        <w:rPr>
          <w:rFonts w:ascii="宋体" w:hAnsi="宋体"/>
          <w:color w:val="000000" w:themeColor="text1"/>
        </w:rPr>
      </w:pPr>
      <w:r>
        <w:rPr>
          <w:rFonts w:hint="eastAsia" w:ascii="宋体" w:hAnsi="宋体"/>
          <w:color w:val="000000" w:themeColor="text1"/>
        </w:rPr>
        <w:t>2.</w:t>
      </w:r>
      <w:r>
        <w:rPr>
          <w:rFonts w:hint="eastAsia" w:ascii="宋体" w:hAnsi="宋体"/>
          <w:color w:val="000000" w:themeColor="text1"/>
          <w:lang w:eastAsia="zh-CN"/>
        </w:rPr>
        <w:t>衢州市产权交易中心有限公司</w:t>
      </w:r>
      <w:r>
        <w:rPr>
          <w:rFonts w:hint="eastAsia" w:ascii="宋体" w:hAnsi="宋体"/>
          <w:color w:val="000000" w:themeColor="text1"/>
        </w:rPr>
        <w:t>在收到乙方打入的全部转让价款和全部服务费之日起</w:t>
      </w:r>
      <w:r>
        <w:rPr>
          <w:rFonts w:hint="eastAsia" w:ascii="宋体" w:hAnsi="宋体"/>
          <w:color w:val="000000" w:themeColor="text1"/>
          <w:u w:val="single"/>
        </w:rPr>
        <w:t>3</w:t>
      </w:r>
      <w:r>
        <w:rPr>
          <w:rFonts w:hint="eastAsia" w:ascii="宋体" w:hAnsi="宋体"/>
          <w:color w:val="000000" w:themeColor="text1"/>
        </w:rPr>
        <w:t>个工作日内，向甲乙双方出具产权交易凭证。</w:t>
      </w:r>
    </w:p>
    <w:p>
      <w:pPr>
        <w:spacing w:line="440" w:lineRule="exact"/>
        <w:ind w:firstLine="420" w:firstLineChars="200"/>
        <w:rPr>
          <w:rFonts w:hint="eastAsia" w:ascii="宋体" w:hAnsi="宋体"/>
          <w:color w:val="000000" w:themeColor="text1"/>
        </w:rPr>
      </w:pPr>
      <w:r>
        <w:rPr>
          <w:rFonts w:hint="eastAsia" w:ascii="宋体" w:hAnsi="宋体"/>
          <w:color w:val="000000" w:themeColor="text1"/>
        </w:rPr>
        <w:t>3.本合同项下的产权交易获得</w:t>
      </w:r>
      <w:r>
        <w:rPr>
          <w:rFonts w:hint="eastAsia" w:ascii="宋体" w:hAnsi="宋体"/>
          <w:color w:val="000000" w:themeColor="text1"/>
          <w:lang w:eastAsia="zh-CN"/>
        </w:rPr>
        <w:t>衢州市产权交易中心有限公司</w:t>
      </w:r>
      <w:r>
        <w:rPr>
          <w:rFonts w:hint="eastAsia" w:ascii="宋体" w:hAnsi="宋体"/>
          <w:color w:val="000000" w:themeColor="text1"/>
        </w:rPr>
        <w:t xml:space="preserve">出具的产权交易凭证后 </w:t>
      </w:r>
      <w:r>
        <w:rPr>
          <w:rFonts w:hint="eastAsia" w:ascii="宋体" w:hAnsi="宋体"/>
          <w:color w:val="000000" w:themeColor="text1"/>
          <w:lang w:val="en-US" w:eastAsia="zh-CN"/>
        </w:rPr>
        <w:t>3</w:t>
      </w:r>
      <w:r>
        <w:rPr>
          <w:rFonts w:hint="eastAsia" w:ascii="宋体" w:hAnsi="宋体"/>
          <w:color w:val="000000" w:themeColor="text1"/>
        </w:rPr>
        <w:t>个工作日内，</w:t>
      </w:r>
      <w:r>
        <w:rPr>
          <w:rFonts w:hint="eastAsia" w:ascii="宋体" w:hAnsi="宋体"/>
          <w:color w:val="000000" w:themeColor="text1"/>
          <w:lang w:val="en-US" w:eastAsia="zh-CN"/>
        </w:rPr>
        <w:t>甲方应召集标的企业股东会作出股东会决议、修改章程。同时</w:t>
      </w:r>
      <w:r>
        <w:rPr>
          <w:rFonts w:hint="eastAsia" w:ascii="宋体" w:hAnsi="宋体"/>
          <w:color w:val="000000" w:themeColor="text1"/>
        </w:rPr>
        <w:t>甲方</w:t>
      </w:r>
      <w:r>
        <w:rPr>
          <w:rFonts w:hint="eastAsia" w:ascii="宋体" w:hAnsi="宋体"/>
          <w:color w:val="000000" w:themeColor="text1"/>
          <w:lang w:val="en-US" w:eastAsia="zh-CN"/>
        </w:rPr>
        <w:t>在</w:t>
      </w:r>
      <w:r>
        <w:rPr>
          <w:rFonts w:hint="eastAsia" w:ascii="宋体" w:hAnsi="宋体"/>
          <w:color w:val="000000" w:themeColor="text1"/>
          <w:lang w:eastAsia="zh-CN"/>
        </w:rPr>
        <w:t>衢州市产权交易中心有限公司</w:t>
      </w:r>
      <w:r>
        <w:rPr>
          <w:rFonts w:hint="eastAsia" w:ascii="宋体" w:hAnsi="宋体"/>
          <w:color w:val="000000" w:themeColor="text1"/>
        </w:rPr>
        <w:t>出具产权交易凭证后</w:t>
      </w:r>
      <w:r>
        <w:rPr>
          <w:rFonts w:hint="eastAsia" w:ascii="宋体" w:hAnsi="宋体"/>
          <w:color w:val="000000" w:themeColor="text1"/>
          <w:lang w:val="en-US" w:eastAsia="zh-CN"/>
        </w:rPr>
        <w:t>10个工作日内，</w:t>
      </w:r>
      <w:r>
        <w:rPr>
          <w:rFonts w:hint="eastAsia" w:ascii="宋体" w:hAnsi="宋体"/>
          <w:color w:val="000000" w:themeColor="text1"/>
        </w:rPr>
        <w:t>应促使标的企业到登记机关办理标的企业的股权变更登记手续，乙方应给予必要的协助与配合。登记机关办理完毕股权变更登记手续之日，视为产权交易完成之日（下称“交割日”）。</w:t>
      </w:r>
    </w:p>
    <w:p>
      <w:pPr>
        <w:spacing w:line="440" w:lineRule="exact"/>
        <w:ind w:firstLine="420" w:firstLineChars="200"/>
        <w:rPr>
          <w:rFonts w:hint="eastAsia" w:ascii="宋体" w:hAnsi="宋体"/>
          <w:color w:val="000000" w:themeColor="text1"/>
          <w:lang w:eastAsia="zh-CN"/>
        </w:rPr>
      </w:pPr>
      <w:r>
        <w:rPr>
          <w:rFonts w:hint="eastAsia" w:ascii="宋体" w:hAnsi="宋体"/>
          <w:color w:val="000000" w:themeColor="text1"/>
          <w:lang w:eastAsia="zh-CN"/>
        </w:rPr>
        <w:t xml:space="preserve">4.产权交易完成后 </w:t>
      </w:r>
      <w:r>
        <w:rPr>
          <w:rFonts w:hint="eastAsia" w:ascii="宋体" w:hAnsi="宋体"/>
          <w:color w:val="000000" w:themeColor="text1"/>
          <w:lang w:val="en-US" w:eastAsia="zh-CN"/>
        </w:rPr>
        <w:t>5</w:t>
      </w:r>
      <w:r>
        <w:rPr>
          <w:rFonts w:hint="eastAsia" w:ascii="宋体" w:hAnsi="宋体"/>
          <w:color w:val="000000" w:themeColor="text1"/>
          <w:lang w:eastAsia="zh-CN"/>
        </w:rPr>
        <w:t xml:space="preserve"> 日内，双方应商定具体日期、地点，办理有关产权转让材料的交割事项。甲方将与转让标的相关的权属证书、批件、财务报表、资产清单、经济法律文书、文秘人事档案</w:t>
      </w:r>
      <w:r>
        <w:rPr>
          <w:rFonts w:hint="eastAsia" w:ascii="宋体" w:hAnsi="宋体"/>
          <w:color w:val="000000" w:themeColor="text1"/>
          <w:lang w:val="en-US" w:eastAsia="zh-CN"/>
        </w:rPr>
        <w:t xml:space="preserve">、建筑工程图表、技术资产等文件资料编制《财产及资料清单》移交给乙方，由乙方核验查收。 </w:t>
      </w:r>
    </w:p>
    <w:p>
      <w:pPr>
        <w:spacing w:line="440" w:lineRule="exact"/>
        <w:ind w:firstLine="420" w:firstLineChars="200"/>
        <w:rPr>
          <w:color w:val="000000" w:themeColor="text1"/>
          <w:highlight w:val="none"/>
        </w:rPr>
      </w:pPr>
      <w:r>
        <w:rPr>
          <w:rFonts w:hint="eastAsia"/>
          <w:color w:val="000000" w:themeColor="text1"/>
        </w:rPr>
        <w:t>5.甲方对其提供的上述表册的完整性、真实性以及所提供表册与对应的转让标的一致性负责，并承担因恶意隐瞒、虚</w:t>
      </w:r>
      <w:r>
        <w:rPr>
          <w:rFonts w:hint="eastAsia"/>
          <w:color w:val="000000" w:themeColor="text1"/>
          <w:highlight w:val="none"/>
        </w:rPr>
        <w:t>报而给</w:t>
      </w:r>
      <w:r>
        <w:rPr>
          <w:color w:val="000000" w:themeColor="text1"/>
          <w:highlight w:val="none"/>
        </w:rPr>
        <w:t>乙方造成经济损失</w:t>
      </w:r>
      <w:r>
        <w:rPr>
          <w:rFonts w:hint="eastAsia"/>
          <w:color w:val="000000" w:themeColor="text1"/>
          <w:highlight w:val="none"/>
        </w:rPr>
        <w:t>的法律责任。</w:t>
      </w:r>
    </w:p>
    <w:p>
      <w:pPr>
        <w:numPr>
          <w:ilvl w:val="0"/>
          <w:numId w:val="6"/>
        </w:numPr>
        <w:spacing w:line="440" w:lineRule="exact"/>
        <w:rPr>
          <w:rFonts w:hint="eastAsia"/>
          <w:color w:val="000000" w:themeColor="text1"/>
          <w:highlight w:val="none"/>
        </w:rPr>
      </w:pPr>
      <w:r>
        <w:rPr>
          <w:rFonts w:hint="eastAsia" w:ascii="宋体" w:hAnsi="宋体"/>
          <w:b/>
          <w:bCs/>
          <w:color w:val="000000" w:themeColor="text1"/>
          <w:szCs w:val="21"/>
        </w:rPr>
        <w:t>产权交易费用的承担</w:t>
      </w:r>
    </w:p>
    <w:p>
      <w:pPr>
        <w:numPr>
          <w:ilvl w:val="0"/>
          <w:numId w:val="0"/>
        </w:numPr>
        <w:spacing w:line="440" w:lineRule="exact"/>
        <w:ind w:firstLine="420" w:firstLineChars="200"/>
        <w:rPr>
          <w:rFonts w:hint="eastAsia"/>
          <w:color w:val="000000" w:themeColor="text1"/>
          <w:highlight w:val="none"/>
        </w:rPr>
      </w:pPr>
      <w:r>
        <w:rPr>
          <w:rFonts w:hint="eastAsia"/>
          <w:color w:val="000000" w:themeColor="text1"/>
          <w:highlight w:val="none"/>
        </w:rPr>
        <w:t>在本合同项下产权交易过程中所产生的产权交易费用，包括产权变更、过户等相关税费及其他费用，由甲乙双方协商一致或按相关规定承担，具体以甲方要求和双方之间的合同函件等书面材料确定，并办理有关事宜。</w:t>
      </w:r>
    </w:p>
    <w:p>
      <w:pPr>
        <w:numPr>
          <w:ilvl w:val="0"/>
          <w:numId w:val="6"/>
        </w:numPr>
        <w:spacing w:line="440" w:lineRule="exact"/>
        <w:rPr>
          <w:b/>
          <w:bCs/>
          <w:color w:val="000000" w:themeColor="text1"/>
          <w:u w:val="single"/>
        </w:rPr>
      </w:pPr>
      <w:r>
        <w:rPr>
          <w:rFonts w:hint="eastAsia"/>
          <w:b/>
          <w:bCs/>
          <w:color w:val="000000" w:themeColor="text1"/>
        </w:rPr>
        <w:t>标的企业涉及的职工安置方案为：</w:t>
      </w:r>
      <w:r>
        <w:rPr>
          <w:rFonts w:hint="eastAsia"/>
          <w:bCs/>
          <w:color w:val="000000" w:themeColor="text1"/>
          <w:szCs w:val="21"/>
          <w:u w:val="single"/>
        </w:rPr>
        <w:t>4</w:t>
      </w:r>
      <w:r>
        <w:rPr>
          <w:rFonts w:hint="eastAsia"/>
          <w:color w:val="000000" w:themeColor="text1"/>
        </w:rPr>
        <w:t>（下列根据实际情况确定）</w:t>
      </w:r>
    </w:p>
    <w:p>
      <w:pPr>
        <w:spacing w:line="440" w:lineRule="exact"/>
        <w:ind w:left="1140"/>
        <w:rPr>
          <w:color w:val="000000" w:themeColor="text1"/>
        </w:rPr>
      </w:pPr>
      <w:r>
        <w:rPr>
          <w:rFonts w:hint="eastAsia"/>
          <w:color w:val="000000" w:themeColor="text1"/>
        </w:rPr>
        <w:t>标的企业职工情况：</w:t>
      </w:r>
    </w:p>
    <w:p>
      <w:pPr>
        <w:spacing w:line="440" w:lineRule="exact"/>
        <w:ind w:left="1140"/>
        <w:rPr>
          <w:rFonts w:hint="default" w:eastAsia="宋体"/>
          <w:color w:val="000000" w:themeColor="text1"/>
          <w:lang w:val="en-US" w:eastAsia="zh-CN"/>
        </w:rPr>
      </w:pPr>
      <w:r>
        <w:rPr>
          <w:rFonts w:hint="eastAsia"/>
          <w:color w:val="000000" w:themeColor="text1"/>
        </w:rPr>
        <w:t>在职职工</w:t>
      </w:r>
      <w:r>
        <w:rPr>
          <w:rFonts w:hint="eastAsia"/>
          <w:color w:val="000000" w:themeColor="text1"/>
          <w:highlight w:val="none"/>
        </w:rPr>
        <w:t>：</w:t>
      </w:r>
      <w:r>
        <w:rPr>
          <w:rFonts w:hint="eastAsia"/>
          <w:color w:val="000000" w:themeColor="text1"/>
          <w:highlight w:val="none"/>
          <w:lang w:val="en-US" w:eastAsia="zh-CN"/>
        </w:rPr>
        <w:t>8人</w:t>
      </w:r>
    </w:p>
    <w:p>
      <w:pPr>
        <w:spacing w:line="440" w:lineRule="exact"/>
        <w:ind w:left="1140"/>
        <w:rPr>
          <w:b/>
          <w:bCs/>
          <w:color w:val="000000" w:themeColor="text1"/>
          <w:u w:val="single"/>
        </w:rPr>
      </w:pPr>
      <w:r>
        <w:rPr>
          <w:rFonts w:hint="eastAsia"/>
          <w:color w:val="000000" w:themeColor="text1"/>
        </w:rPr>
        <w:t>离退休职工：无</w:t>
      </w:r>
    </w:p>
    <w:p>
      <w:pPr>
        <w:spacing w:line="440" w:lineRule="exact"/>
        <w:ind w:firstLine="420" w:firstLineChars="200"/>
        <w:rPr>
          <w:color w:val="000000" w:themeColor="text1"/>
        </w:rPr>
      </w:pPr>
      <w:r>
        <w:rPr>
          <w:rFonts w:hint="eastAsia"/>
          <w:color w:val="000000" w:themeColor="text1"/>
        </w:rPr>
        <w:t>1.乙方负责安置标的企业的（在职/离退休）职工。（整体或控制权转让时选用）</w:t>
      </w:r>
    </w:p>
    <w:p>
      <w:pPr>
        <w:spacing w:line="440" w:lineRule="exact"/>
        <w:ind w:left="454"/>
        <w:rPr>
          <w:color w:val="000000" w:themeColor="text1"/>
        </w:rPr>
      </w:pPr>
      <w:r>
        <w:rPr>
          <w:rFonts w:hint="eastAsia"/>
          <w:color w:val="000000" w:themeColor="text1"/>
        </w:rPr>
        <w:t>2.乙方应协助标的企业现有其他股东安置 （在职/离退休）职工（非控</w:t>
      </w:r>
    </w:p>
    <w:p>
      <w:pPr>
        <w:spacing w:line="440" w:lineRule="exact"/>
        <w:rPr>
          <w:color w:val="000000" w:themeColor="text1"/>
        </w:rPr>
      </w:pPr>
      <w:r>
        <w:rPr>
          <w:rFonts w:hint="eastAsia"/>
          <w:color w:val="000000" w:themeColor="text1"/>
        </w:rPr>
        <w:t>制权转让时选用）</w:t>
      </w:r>
    </w:p>
    <w:p>
      <w:pPr>
        <w:spacing w:line="440" w:lineRule="exact"/>
        <w:ind w:left="454"/>
        <w:rPr>
          <w:color w:val="000000" w:themeColor="text1"/>
        </w:rPr>
      </w:pPr>
      <w:r>
        <w:rPr>
          <w:rFonts w:hint="eastAsia"/>
          <w:color w:val="000000" w:themeColor="text1"/>
        </w:rPr>
        <w:t>3.甲方负责安置</w:t>
      </w:r>
      <w:r>
        <w:rPr>
          <w:rFonts w:hint="eastAsia"/>
          <w:b/>
          <w:bCs/>
          <w:color w:val="000000" w:themeColor="text1"/>
        </w:rPr>
        <w:t>标的企业</w:t>
      </w:r>
      <w:r>
        <w:rPr>
          <w:rFonts w:hint="eastAsia"/>
          <w:color w:val="000000" w:themeColor="text1"/>
        </w:rPr>
        <w:t>的（在职/离退休）职工。</w:t>
      </w:r>
    </w:p>
    <w:p>
      <w:pPr>
        <w:spacing w:line="440" w:lineRule="exact"/>
        <w:ind w:left="454"/>
        <w:rPr>
          <w:color w:val="000000" w:themeColor="text1"/>
        </w:rPr>
      </w:pPr>
      <w:r>
        <w:rPr>
          <w:rFonts w:hint="eastAsia"/>
          <w:color w:val="000000" w:themeColor="text1"/>
        </w:rPr>
        <w:t>4.其他</w:t>
      </w:r>
      <w:r>
        <w:rPr>
          <w:rFonts w:hint="eastAsia"/>
          <w:color w:val="000000" w:themeColor="text1"/>
          <w:u w:val="single"/>
        </w:rPr>
        <w:t xml:space="preserve">：乙方不承担安置职工义务。                                                     </w:t>
      </w:r>
    </w:p>
    <w:p>
      <w:pPr>
        <w:spacing w:line="440" w:lineRule="exact"/>
        <w:ind w:left="454"/>
        <w:rPr>
          <w:color w:val="000000" w:themeColor="text1"/>
        </w:rPr>
      </w:pPr>
    </w:p>
    <w:p>
      <w:pPr>
        <w:numPr>
          <w:ilvl w:val="0"/>
          <w:numId w:val="6"/>
        </w:numPr>
        <w:spacing w:line="440" w:lineRule="exact"/>
        <w:rPr>
          <w:b/>
          <w:color w:val="000000" w:themeColor="text1"/>
          <w:highlight w:val="none"/>
        </w:rPr>
      </w:pPr>
      <w:r>
        <w:rPr>
          <w:rFonts w:hint="eastAsia"/>
          <w:b/>
          <w:color w:val="000000" w:themeColor="text1"/>
          <w:highlight w:val="none"/>
        </w:rPr>
        <w:t>标的企业涉及的债权、债务处理方案</w:t>
      </w:r>
    </w:p>
    <w:p>
      <w:pPr>
        <w:spacing w:line="440" w:lineRule="exact"/>
        <w:ind w:firstLine="420" w:firstLineChars="200"/>
        <w:rPr>
          <w:rFonts w:hint="eastAsia"/>
          <w:color w:val="000000" w:themeColor="text1"/>
        </w:rPr>
      </w:pPr>
      <w:r>
        <w:rPr>
          <w:rFonts w:hint="eastAsia"/>
          <w:color w:val="000000" w:themeColor="text1"/>
          <w:lang w:val="en-US" w:eastAsia="zh-CN"/>
        </w:rPr>
        <w:t xml:space="preserve">1.标的企业原有债权债务由本次产权交易转让完成后的标的企业承继。 </w:t>
      </w:r>
    </w:p>
    <w:p>
      <w:pPr>
        <w:spacing w:line="440" w:lineRule="exact"/>
        <w:ind w:firstLine="420" w:firstLineChars="200"/>
        <w:rPr>
          <w:rFonts w:hint="eastAsia"/>
          <w:color w:val="000000" w:themeColor="text1"/>
        </w:rPr>
      </w:pPr>
      <w:r>
        <w:rPr>
          <w:rFonts w:hint="eastAsia"/>
          <w:color w:val="000000" w:themeColor="text1"/>
          <w:lang w:val="en-US" w:eastAsia="zh-CN"/>
        </w:rPr>
        <w:t>2.《资产评估报告》中未披露的债务，无论是甲方或标的企业过失遗漏还是故意隐瞒， 均应由甲方自行承担。</w:t>
      </w:r>
    </w:p>
    <w:p>
      <w:pPr>
        <w:numPr>
          <w:ilvl w:val="0"/>
          <w:numId w:val="6"/>
        </w:numPr>
        <w:spacing w:line="440" w:lineRule="exact"/>
        <w:rPr>
          <w:color w:val="000000" w:themeColor="text1"/>
        </w:rPr>
      </w:pPr>
      <w:r>
        <w:rPr>
          <w:rFonts w:hint="eastAsia"/>
          <w:b/>
          <w:bCs/>
          <w:color w:val="000000" w:themeColor="text1"/>
        </w:rPr>
        <w:t>甲方的声明、保证和承诺</w:t>
      </w:r>
    </w:p>
    <w:p>
      <w:pPr>
        <w:spacing w:line="440" w:lineRule="exact"/>
        <w:ind w:firstLine="420" w:firstLineChars="200"/>
        <w:rPr>
          <w:color w:val="000000" w:themeColor="text1"/>
          <w:u w:val="none"/>
        </w:rPr>
      </w:pPr>
      <w:r>
        <w:rPr>
          <w:rFonts w:hint="eastAsia"/>
          <w:color w:val="000000" w:themeColor="text1"/>
        </w:rPr>
        <w:t>1.甲方对转让标的拥有合法、有效和完整的处分权；</w:t>
      </w:r>
    </w:p>
    <w:p>
      <w:pPr>
        <w:spacing w:line="440" w:lineRule="exact"/>
        <w:ind w:firstLine="420" w:firstLineChars="200"/>
        <w:rPr>
          <w:color w:val="000000" w:themeColor="text1"/>
        </w:rPr>
      </w:pPr>
      <w:r>
        <w:rPr>
          <w:rFonts w:hint="eastAsia"/>
          <w:color w:val="000000" w:themeColor="text1"/>
        </w:rPr>
        <w:t>2.甲方承诺申请挂牌时提交的各项证明文件及资料均为真实、准确、合法、有效和完整（含有关附件）；</w:t>
      </w:r>
    </w:p>
    <w:p>
      <w:pPr>
        <w:spacing w:line="440" w:lineRule="exact"/>
        <w:ind w:firstLine="420" w:firstLineChars="200"/>
        <w:rPr>
          <w:color w:val="000000" w:themeColor="text1"/>
        </w:rPr>
      </w:pPr>
      <w:r>
        <w:rPr>
          <w:rFonts w:hint="eastAsia"/>
          <w:color w:val="000000" w:themeColor="text1"/>
        </w:rPr>
        <w:t>3.签订本合同所需的包括但不限于授权、审批、公司内部决策等在内的一切批准手续均已合法有效取得，本合同成立的前提及先决条件均已满足；</w:t>
      </w:r>
    </w:p>
    <w:p>
      <w:pPr>
        <w:spacing w:line="440" w:lineRule="exact"/>
        <w:ind w:firstLine="420" w:firstLineChars="200"/>
        <w:rPr>
          <w:color w:val="000000" w:themeColor="text1"/>
        </w:rPr>
      </w:pPr>
      <w:r>
        <w:rPr>
          <w:rFonts w:hint="eastAsia"/>
          <w:color w:val="000000" w:themeColor="text1"/>
        </w:rPr>
        <w:t>4.转让标的未设置任何可能影响产权转让的担保或限制。</w:t>
      </w:r>
    </w:p>
    <w:p>
      <w:pPr>
        <w:spacing w:line="440" w:lineRule="exact"/>
        <w:ind w:firstLine="420" w:firstLineChars="200"/>
        <w:rPr>
          <w:color w:val="000000" w:themeColor="text1"/>
        </w:rPr>
      </w:pPr>
      <w:r>
        <w:rPr>
          <w:rFonts w:hint="eastAsia"/>
          <w:color w:val="000000" w:themeColor="text1"/>
        </w:rPr>
        <w:t>或：</w:t>
      </w:r>
    </w:p>
    <w:p>
      <w:pPr>
        <w:spacing w:line="440" w:lineRule="exact"/>
        <w:ind w:firstLine="420" w:firstLineChars="200"/>
        <w:rPr>
          <w:color w:val="000000" w:themeColor="text1"/>
        </w:rPr>
      </w:pPr>
      <w:r>
        <w:rPr>
          <w:rFonts w:hint="eastAsia"/>
          <w:color w:val="000000" w:themeColor="text1"/>
        </w:rPr>
        <w:t>就转让标的上设置的可能影响产权转让的任何担保或限制，甲方已取得有关权利人的同意或认可。</w:t>
      </w:r>
    </w:p>
    <w:p>
      <w:pPr>
        <w:spacing w:line="440" w:lineRule="exact"/>
        <w:ind w:firstLine="420" w:firstLineChars="200"/>
        <w:rPr>
          <w:color w:val="000000" w:themeColor="text1"/>
        </w:rPr>
      </w:pPr>
      <w:r>
        <w:rPr>
          <w:rFonts w:hint="eastAsia"/>
          <w:color w:val="000000" w:themeColor="text1"/>
        </w:rPr>
        <w:t>5.给予一切合理及必要的协助，以完成本合同项下转让标的所需的有关政府主管部门的批准和变更；</w:t>
      </w:r>
    </w:p>
    <w:p>
      <w:pPr>
        <w:keepNext w:val="0"/>
        <w:keepLines w:val="0"/>
        <w:widowControl/>
        <w:suppressLineNumbers w:val="0"/>
        <w:ind w:firstLine="420" w:firstLineChars="200"/>
        <w:jc w:val="left"/>
        <w:rPr>
          <w:rFonts w:hint="eastAsia"/>
          <w:color w:val="000000" w:themeColor="text1"/>
        </w:rPr>
      </w:pPr>
      <w:r>
        <w:rPr>
          <w:rFonts w:hint="eastAsia"/>
          <w:color w:val="000000" w:themeColor="text1"/>
        </w:rPr>
        <w:t>6.</w:t>
      </w:r>
      <w:r>
        <w:rPr>
          <w:rFonts w:hint="eastAsia"/>
          <w:color w:val="000000" w:themeColor="text1"/>
          <w:lang w:eastAsia="zh-CN"/>
        </w:rPr>
        <w:t>自</w:t>
      </w:r>
      <w:r>
        <w:rPr>
          <w:rFonts w:hint="eastAsia"/>
          <w:color w:val="000000" w:themeColor="text1"/>
          <w:highlight w:val="none"/>
          <w:lang w:eastAsia="zh-CN"/>
        </w:rPr>
        <w:t>合同</w:t>
      </w:r>
      <w:r>
        <w:rPr>
          <w:rFonts w:hint="eastAsia"/>
          <w:color w:val="000000" w:themeColor="text1"/>
          <w:lang w:eastAsia="zh-CN"/>
        </w:rPr>
        <w:t>生效日起</w:t>
      </w:r>
      <w:r>
        <w:rPr>
          <w:rFonts w:hint="eastAsia"/>
          <w:color w:val="000000" w:themeColor="text1"/>
        </w:rPr>
        <w:t>，衢州市柯城区民间融资服务中心有限公司一切形式与国资名号相</w:t>
      </w:r>
    </w:p>
    <w:p>
      <w:pPr>
        <w:keepNext w:val="0"/>
        <w:keepLines w:val="0"/>
        <w:widowControl/>
        <w:suppressLineNumbers w:val="0"/>
        <w:jc w:val="left"/>
      </w:pPr>
      <w:r>
        <w:rPr>
          <w:rFonts w:hint="eastAsia"/>
          <w:color w:val="000000" w:themeColor="text1"/>
        </w:rPr>
        <w:t>关的宣传及广告与甲方无关。</w:t>
      </w:r>
      <w:r>
        <w:rPr>
          <w:rFonts w:hint="eastAsia" w:ascii="宋体" w:hAnsi="宋体" w:eastAsia="宋体" w:cs="宋体"/>
          <w:color w:val="000000"/>
          <w:kern w:val="0"/>
          <w:sz w:val="20"/>
          <w:szCs w:val="20"/>
          <w:lang w:val="en-US" w:eastAsia="zh-CN" w:bidi="ar"/>
        </w:rPr>
        <w:t xml:space="preserve">乙方承诺不得以任何与国资名号相关的形式对外宣传及发放广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告，一经发现，甲方有权追究乙方及其标的公司的法律责任。</w:t>
      </w:r>
    </w:p>
    <w:p>
      <w:pPr>
        <w:numPr>
          <w:ilvl w:val="0"/>
          <w:numId w:val="6"/>
        </w:numPr>
        <w:spacing w:line="440" w:lineRule="exact"/>
        <w:rPr>
          <w:b/>
          <w:bCs/>
          <w:color w:val="000000" w:themeColor="text1"/>
        </w:rPr>
      </w:pPr>
      <w:r>
        <w:rPr>
          <w:rFonts w:hint="eastAsia"/>
          <w:b/>
          <w:bCs/>
          <w:color w:val="000000" w:themeColor="text1"/>
        </w:rPr>
        <w:t>乙方的声明、保证和承诺</w:t>
      </w:r>
    </w:p>
    <w:p>
      <w:pPr>
        <w:spacing w:line="440" w:lineRule="exact"/>
        <w:ind w:firstLine="420" w:firstLineChars="200"/>
        <w:rPr>
          <w:color w:val="000000" w:themeColor="text1"/>
        </w:rPr>
      </w:pPr>
      <w:r>
        <w:rPr>
          <w:rFonts w:hint="eastAsia"/>
          <w:color w:val="000000" w:themeColor="text1"/>
        </w:rPr>
        <w:t>1.具有签订和履行本合同的能力；已对标的企业进行</w:t>
      </w:r>
      <w:r>
        <w:rPr>
          <w:color w:val="000000" w:themeColor="text1"/>
        </w:rPr>
        <w:t>了尽调，</w:t>
      </w:r>
      <w:r>
        <w:rPr>
          <w:rFonts w:hint="eastAsia"/>
          <w:color w:val="000000" w:themeColor="text1"/>
        </w:rPr>
        <w:t>确认</w:t>
      </w:r>
      <w:r>
        <w:rPr>
          <w:color w:val="000000" w:themeColor="text1"/>
        </w:rPr>
        <w:t>标的企业符合本协议</w:t>
      </w:r>
      <w:r>
        <w:rPr>
          <w:rFonts w:hint="eastAsia"/>
          <w:color w:val="000000" w:themeColor="text1"/>
        </w:rPr>
        <w:t>约定</w:t>
      </w:r>
      <w:r>
        <w:rPr>
          <w:color w:val="000000" w:themeColor="text1"/>
        </w:rPr>
        <w:t>的转让条件和要求。</w:t>
      </w:r>
      <w:r>
        <w:rPr>
          <w:rFonts w:hint="eastAsia"/>
          <w:color w:val="000000" w:themeColor="text1"/>
        </w:rPr>
        <w:t>签订本合同所需的各项授权、审批，以及内部决策等在内的一切批准手续均已合法有效取得；</w:t>
      </w:r>
    </w:p>
    <w:p>
      <w:pPr>
        <w:spacing w:line="440" w:lineRule="exact"/>
        <w:ind w:firstLine="420" w:firstLineChars="200"/>
        <w:rPr>
          <w:color w:val="000000" w:themeColor="text1"/>
        </w:rPr>
      </w:pPr>
      <w:r>
        <w:rPr>
          <w:rFonts w:hint="eastAsia"/>
          <w:color w:val="000000" w:themeColor="text1"/>
        </w:rPr>
        <w:t>2.乙方受让转让标的没有违反对受让方具有约束力的合同、协议等所有法律文件；</w:t>
      </w:r>
    </w:p>
    <w:p>
      <w:pPr>
        <w:spacing w:line="440" w:lineRule="exact"/>
        <w:ind w:firstLine="420" w:firstLineChars="200"/>
        <w:rPr>
          <w:color w:val="000000" w:themeColor="text1"/>
        </w:rPr>
      </w:pPr>
      <w:r>
        <w:rPr>
          <w:rFonts w:hint="eastAsia"/>
          <w:color w:val="000000" w:themeColor="text1"/>
        </w:rPr>
        <w:t>3.乙方承诺竞买报名所提交的资料和符合受让条件的相关证明均为真实、准确、合法、有效和完整（含有关附件），并已知悉工商等部门关于办理变更登记手续的有关规定，确保自身受让的主体资格和所提供的所有资料均能符合工商等部门对公司股东主体资格的要求。</w:t>
      </w:r>
    </w:p>
    <w:p>
      <w:pPr>
        <w:spacing w:line="440" w:lineRule="exact"/>
        <w:ind w:firstLine="420" w:firstLineChars="200"/>
        <w:rPr>
          <w:rFonts w:hint="eastAsia"/>
          <w:color w:val="000000" w:themeColor="text1"/>
        </w:rPr>
      </w:pPr>
      <w:r>
        <w:rPr>
          <w:rFonts w:hint="eastAsia"/>
          <w:color w:val="000000" w:themeColor="text1"/>
        </w:rPr>
        <w:t>4.乙方承诺因受让转让标的而打入</w:t>
      </w:r>
      <w:r>
        <w:rPr>
          <w:rFonts w:hint="eastAsia"/>
          <w:color w:val="000000" w:themeColor="text1"/>
          <w:lang w:eastAsia="zh-CN"/>
        </w:rPr>
        <w:t>衢州市产权交易中心有限公司</w:t>
      </w:r>
      <w:r>
        <w:rPr>
          <w:rFonts w:hint="eastAsia"/>
          <w:color w:val="000000" w:themeColor="text1"/>
        </w:rPr>
        <w:t>指定账户并委托其代为支付的转让价款，款项来源真实、合法。如今后因此笔款项发生问题，所引起的一切法律后果，均由乙方承担。</w:t>
      </w:r>
    </w:p>
    <w:p>
      <w:pPr>
        <w:spacing w:line="440" w:lineRule="exact"/>
        <w:ind w:firstLine="420" w:firstLineChars="200"/>
        <w:rPr>
          <w:rFonts w:hint="eastAsia"/>
          <w:color w:val="000000" w:themeColor="text1"/>
        </w:rPr>
      </w:pPr>
      <w:r>
        <w:rPr>
          <w:rFonts w:hint="eastAsia"/>
          <w:color w:val="000000" w:themeColor="text1"/>
          <w:lang w:val="en-US" w:eastAsia="zh-CN"/>
        </w:rPr>
        <w:t>5.自</w:t>
      </w:r>
      <w:r>
        <w:rPr>
          <w:rFonts w:hint="eastAsia"/>
          <w:color w:val="000000" w:themeColor="text1"/>
          <w:highlight w:val="none"/>
          <w:lang w:eastAsia="zh-CN"/>
        </w:rPr>
        <w:t>合同</w:t>
      </w:r>
      <w:r>
        <w:rPr>
          <w:rFonts w:hint="eastAsia"/>
          <w:color w:val="000000" w:themeColor="text1"/>
          <w:lang w:val="en-US" w:eastAsia="zh-CN"/>
        </w:rPr>
        <w:t xml:space="preserve">生效日起，乙方承诺不得以任何与国资名号相关的形式对外宣传及发放广 </w:t>
      </w:r>
    </w:p>
    <w:p>
      <w:pPr>
        <w:spacing w:line="440" w:lineRule="exact"/>
        <w:rPr>
          <w:rFonts w:hint="default"/>
          <w:color w:val="000000" w:themeColor="text1"/>
          <w:lang w:val="en-US" w:eastAsia="zh-CN"/>
        </w:rPr>
      </w:pPr>
      <w:r>
        <w:rPr>
          <w:rFonts w:hint="eastAsia"/>
          <w:color w:val="000000" w:themeColor="text1"/>
          <w:lang w:val="en-US" w:eastAsia="zh-CN"/>
        </w:rPr>
        <w:t>告，一经发现，甲方有权追究乙方及其标的公司的法律责任。</w:t>
      </w:r>
    </w:p>
    <w:p>
      <w:pPr>
        <w:numPr>
          <w:ilvl w:val="0"/>
          <w:numId w:val="6"/>
        </w:numPr>
        <w:spacing w:line="440" w:lineRule="exact"/>
        <w:rPr>
          <w:b/>
          <w:bCs/>
          <w:color w:val="000000" w:themeColor="text1"/>
        </w:rPr>
      </w:pPr>
      <w:r>
        <w:rPr>
          <w:rFonts w:hint="eastAsia"/>
          <w:b/>
          <w:bCs/>
          <w:color w:val="000000" w:themeColor="text1"/>
        </w:rPr>
        <w:t>违约责任</w:t>
      </w:r>
    </w:p>
    <w:p>
      <w:pPr>
        <w:spacing w:line="440" w:lineRule="exact"/>
        <w:ind w:firstLine="420" w:firstLineChars="200"/>
        <w:rPr>
          <w:rFonts w:hint="eastAsia"/>
          <w:color w:val="000000" w:themeColor="text1"/>
        </w:rPr>
      </w:pPr>
      <w:r>
        <w:rPr>
          <w:rFonts w:hint="default"/>
          <w:color w:val="000000" w:themeColor="text1"/>
          <w:lang w:val="en-US" w:eastAsia="zh-CN"/>
        </w:rPr>
        <w:t>1</w:t>
      </w:r>
      <w:r>
        <w:rPr>
          <w:rFonts w:hint="eastAsia"/>
          <w:color w:val="000000" w:themeColor="text1"/>
          <w:lang w:val="en-US" w:eastAsia="zh-CN"/>
        </w:rPr>
        <w:t xml:space="preserve">.本合同订立后，甲乙任何一方无故提出终止合同，应向对方一次性按总转让价款的 </w:t>
      </w:r>
    </w:p>
    <w:p>
      <w:pPr>
        <w:spacing w:line="440" w:lineRule="exact"/>
        <w:rPr>
          <w:rFonts w:hint="eastAsia"/>
          <w:color w:val="000000" w:themeColor="text1"/>
        </w:rPr>
      </w:pPr>
      <w:r>
        <w:rPr>
          <w:rFonts w:hint="default"/>
          <w:color w:val="000000" w:themeColor="text1"/>
          <w:lang w:val="en-US" w:eastAsia="zh-CN"/>
        </w:rPr>
        <w:t>10%</w:t>
      </w:r>
      <w:r>
        <w:rPr>
          <w:rFonts w:hint="eastAsia"/>
          <w:color w:val="000000" w:themeColor="text1"/>
          <w:lang w:val="en-US" w:eastAsia="zh-CN"/>
        </w:rPr>
        <w:t>的标准支付违约金，给对方造成损失的，还应承担赔偿责任。</w:t>
      </w:r>
    </w:p>
    <w:p>
      <w:pPr>
        <w:spacing w:line="440" w:lineRule="exact"/>
        <w:ind w:firstLine="420" w:firstLineChars="200"/>
        <w:rPr>
          <w:rFonts w:hint="eastAsia"/>
          <w:color w:val="000000" w:themeColor="text1"/>
        </w:rPr>
      </w:pPr>
      <w:r>
        <w:rPr>
          <w:rFonts w:hint="default"/>
          <w:color w:val="000000" w:themeColor="text1"/>
          <w:lang w:val="en-US" w:eastAsia="zh-CN"/>
        </w:rPr>
        <w:t>2</w:t>
      </w:r>
      <w:r>
        <w:rPr>
          <w:rFonts w:hint="eastAsia"/>
          <w:color w:val="000000" w:themeColor="text1"/>
          <w:lang w:val="en-US" w:eastAsia="zh-CN"/>
        </w:rPr>
        <w:t xml:space="preserve">.乙方未按合同约定期限支付转让价款的，应向甲方支付逾期付款违约金。违约金按 </w:t>
      </w:r>
    </w:p>
    <w:p>
      <w:pPr>
        <w:spacing w:line="440" w:lineRule="exact"/>
        <w:rPr>
          <w:rFonts w:hint="eastAsia"/>
          <w:color w:val="000000" w:themeColor="text1"/>
          <w:lang w:val="en-US" w:eastAsia="zh-CN"/>
        </w:rPr>
      </w:pPr>
      <w:r>
        <w:rPr>
          <w:rFonts w:hint="eastAsia"/>
          <w:color w:val="000000" w:themeColor="text1"/>
          <w:lang w:val="en-US" w:eastAsia="zh-CN"/>
        </w:rPr>
        <w:t xml:space="preserve">照延迟支付期间应付价款的每日万分之五计算。逾期付款超过 </w:t>
      </w:r>
      <w:r>
        <w:rPr>
          <w:rFonts w:hint="default"/>
          <w:color w:val="000000" w:themeColor="text1"/>
          <w:lang w:val="en-US" w:eastAsia="zh-CN"/>
        </w:rPr>
        <w:t xml:space="preserve">5 </w:t>
      </w:r>
      <w:r>
        <w:rPr>
          <w:rFonts w:hint="eastAsia"/>
          <w:color w:val="000000" w:themeColor="text1"/>
          <w:lang w:val="en-US" w:eastAsia="zh-CN"/>
        </w:rPr>
        <w:t xml:space="preserve">个工作日，甲方有权解除 合同，要求乙方按照本合同总转让价款的 </w:t>
      </w:r>
      <w:r>
        <w:rPr>
          <w:rFonts w:hint="default"/>
          <w:color w:val="000000" w:themeColor="text1"/>
          <w:lang w:val="en-US" w:eastAsia="zh-CN"/>
        </w:rPr>
        <w:t>10 %</w:t>
      </w:r>
      <w:r>
        <w:rPr>
          <w:rFonts w:hint="eastAsia"/>
          <w:color w:val="000000" w:themeColor="text1"/>
          <w:lang w:val="en-US" w:eastAsia="zh-CN"/>
        </w:rPr>
        <w:t>的标准承担违约责任，并要求乙方承担甲方 及标的企业因此遭受的损失。</w:t>
      </w:r>
    </w:p>
    <w:p>
      <w:pPr>
        <w:spacing w:line="440" w:lineRule="exact"/>
        <w:ind w:firstLine="420" w:firstLineChars="200"/>
        <w:rPr>
          <w:rFonts w:hint="eastAsia"/>
          <w:color w:val="000000" w:themeColor="text1"/>
        </w:rPr>
      </w:pPr>
      <w:r>
        <w:rPr>
          <w:rFonts w:hint="default"/>
          <w:color w:val="000000" w:themeColor="text1"/>
          <w:lang w:val="en-US" w:eastAsia="zh-CN"/>
        </w:rPr>
        <w:t>3</w:t>
      </w:r>
      <w:r>
        <w:rPr>
          <w:rFonts w:hint="eastAsia"/>
          <w:color w:val="000000" w:themeColor="text1"/>
          <w:lang w:val="en-US" w:eastAsia="zh-CN"/>
        </w:rPr>
        <w:t xml:space="preserve">. 甲方无正当事由未按本合同约定交割转让标的的，乙方有权解除本合同，并要求甲 </w:t>
      </w:r>
    </w:p>
    <w:p>
      <w:pPr>
        <w:spacing w:line="440" w:lineRule="exact"/>
        <w:rPr>
          <w:rFonts w:hint="eastAsia"/>
          <w:color w:val="000000" w:themeColor="text1"/>
        </w:rPr>
      </w:pPr>
      <w:r>
        <w:rPr>
          <w:rFonts w:hint="eastAsia"/>
          <w:color w:val="000000" w:themeColor="text1"/>
          <w:lang w:val="en-US" w:eastAsia="zh-CN"/>
        </w:rPr>
        <w:t xml:space="preserve">方按照本合同总转让价款的 </w:t>
      </w:r>
      <w:r>
        <w:rPr>
          <w:rFonts w:hint="default"/>
          <w:color w:val="000000" w:themeColor="text1"/>
          <w:lang w:val="en-US" w:eastAsia="zh-CN"/>
        </w:rPr>
        <w:t>10 %</w:t>
      </w:r>
      <w:r>
        <w:rPr>
          <w:rFonts w:hint="eastAsia"/>
          <w:color w:val="000000" w:themeColor="text1"/>
          <w:lang w:val="en-US" w:eastAsia="zh-CN"/>
        </w:rPr>
        <w:t>的标准向乙方支付违约金。</w:t>
      </w:r>
    </w:p>
    <w:p>
      <w:pPr>
        <w:spacing w:line="440" w:lineRule="exact"/>
        <w:ind w:firstLine="420" w:firstLineChars="200"/>
        <w:rPr>
          <w:rFonts w:hint="eastAsia"/>
          <w:color w:val="000000" w:themeColor="text1"/>
        </w:rPr>
      </w:pPr>
      <w:r>
        <w:rPr>
          <w:rFonts w:hint="eastAsia"/>
          <w:color w:val="000000" w:themeColor="text1"/>
          <w:lang w:val="en-US" w:eastAsia="zh-CN"/>
        </w:rPr>
        <w:t>4</w:t>
      </w:r>
      <w:r>
        <w:rPr>
          <w:rFonts w:hint="eastAsia"/>
          <w:color w:val="000000" w:themeColor="text1"/>
        </w:rPr>
        <w:t xml:space="preserve">.标的企业的资产、债务等存在重大事项未披露或存在遗漏，对标的企业可能造成重大不利影响，或可能严重影响产权转让价值的，乙方有权解除合同，并要求甲方按照本合同总转让价款的 </w:t>
      </w:r>
      <w:r>
        <w:rPr>
          <w:rFonts w:hint="eastAsia"/>
          <w:color w:val="000000" w:themeColor="text1"/>
          <w:lang w:val="en-US" w:eastAsia="zh-CN"/>
        </w:rPr>
        <w:t>1</w:t>
      </w:r>
      <w:r>
        <w:rPr>
          <w:rFonts w:hint="eastAsia"/>
          <w:color w:val="000000" w:themeColor="text1"/>
        </w:rPr>
        <w:t>0%的标准承担违约责任。乙方不解除合同的，有权要求甲方就有关事项进行补偿。补偿金额应相当于上述未披露或遗漏的资产、债务等事项可能导致的标的企业的损失数额。</w:t>
      </w:r>
    </w:p>
    <w:p>
      <w:pPr>
        <w:spacing w:line="440" w:lineRule="exact"/>
        <w:ind w:firstLine="420" w:firstLineChars="200"/>
        <w:rPr>
          <w:rFonts w:hint="eastAsia"/>
          <w:color w:val="000000" w:themeColor="text1"/>
        </w:rPr>
      </w:pPr>
      <w:r>
        <w:rPr>
          <w:rFonts w:hint="eastAsia"/>
          <w:color w:val="000000" w:themeColor="text1"/>
          <w:lang w:val="en-US" w:eastAsia="zh-CN"/>
        </w:rPr>
        <w:t>5</w:t>
      </w:r>
      <w:r>
        <w:rPr>
          <w:rFonts w:hint="eastAsia"/>
          <w:color w:val="000000" w:themeColor="text1"/>
        </w:rPr>
        <w:t>.由于一方的过错造成本合同不能履行、不能完全履行或被政府有关部门认定为未生效、无效或未获批准等情形时，由过错的一方承担违约责任，双方均有过错的，则由双方按责任大小承担各自相应的责任。</w:t>
      </w:r>
    </w:p>
    <w:p>
      <w:pPr>
        <w:spacing w:line="440" w:lineRule="exact"/>
        <w:ind w:firstLine="420" w:firstLineChars="200"/>
        <w:rPr>
          <w:color w:val="000000" w:themeColor="text1"/>
        </w:rPr>
      </w:pPr>
      <w:r>
        <w:rPr>
          <w:rFonts w:hint="eastAsia"/>
          <w:color w:val="000000" w:themeColor="text1"/>
          <w:lang w:val="en-US" w:eastAsia="zh-CN"/>
        </w:rPr>
        <w:t>6</w:t>
      </w:r>
      <w:r>
        <w:rPr>
          <w:rFonts w:hint="eastAsia"/>
          <w:color w:val="000000" w:themeColor="text1"/>
        </w:rPr>
        <w:t>.违约方尚应承担守约方因主张权利发生的调查费、诉讼费、律师费等损失。</w:t>
      </w:r>
    </w:p>
    <w:p>
      <w:pPr>
        <w:spacing w:line="440" w:lineRule="exact"/>
        <w:ind w:left="454"/>
        <w:rPr>
          <w:color w:val="000000" w:themeColor="text1"/>
        </w:rPr>
      </w:pPr>
    </w:p>
    <w:p>
      <w:pPr>
        <w:numPr>
          <w:ilvl w:val="0"/>
          <w:numId w:val="6"/>
        </w:numPr>
        <w:spacing w:line="440" w:lineRule="exact"/>
        <w:rPr>
          <w:b/>
          <w:bCs/>
          <w:color w:val="000000" w:themeColor="text1"/>
        </w:rPr>
      </w:pPr>
      <w:r>
        <w:rPr>
          <w:rFonts w:hint="eastAsia"/>
          <w:b/>
          <w:bCs/>
          <w:color w:val="000000" w:themeColor="text1"/>
        </w:rPr>
        <w:t>管辖及争议解决方式</w:t>
      </w:r>
    </w:p>
    <w:p>
      <w:pPr>
        <w:spacing w:line="440" w:lineRule="exact"/>
        <w:ind w:left="454"/>
        <w:rPr>
          <w:color w:val="000000" w:themeColor="text1"/>
        </w:rPr>
      </w:pPr>
      <w:r>
        <w:rPr>
          <w:rFonts w:hint="eastAsia"/>
          <w:color w:val="000000" w:themeColor="text1"/>
        </w:rPr>
        <w:t>1.本合同及产权交易中的行为均适用中华人民共和国法律。</w:t>
      </w:r>
    </w:p>
    <w:p>
      <w:pPr>
        <w:spacing w:line="440" w:lineRule="exact"/>
        <w:ind w:left="454"/>
        <w:rPr>
          <w:color w:val="000000" w:themeColor="text1"/>
        </w:rPr>
      </w:pPr>
      <w:r>
        <w:rPr>
          <w:rFonts w:hint="eastAsia"/>
          <w:color w:val="000000" w:themeColor="text1"/>
        </w:rPr>
        <w:t>2.当事人之间发生争议的，应由双方协商解决，协商解决不成的，按下列第</w:t>
      </w:r>
      <w:r>
        <w:rPr>
          <w:rFonts w:hint="eastAsia"/>
          <w:color w:val="000000" w:themeColor="text1"/>
          <w:szCs w:val="21"/>
          <w:u w:val="single"/>
        </w:rPr>
        <w:t>2</w:t>
      </w:r>
      <w:r>
        <w:rPr>
          <w:rFonts w:hint="eastAsia"/>
          <w:color w:val="000000" w:themeColor="text1"/>
        </w:rPr>
        <w:t>种</w:t>
      </w:r>
    </w:p>
    <w:p>
      <w:pPr>
        <w:spacing w:line="440" w:lineRule="exact"/>
        <w:rPr>
          <w:color w:val="000000" w:themeColor="text1"/>
        </w:rPr>
      </w:pPr>
      <w:r>
        <w:rPr>
          <w:rFonts w:hint="eastAsia"/>
          <w:color w:val="000000" w:themeColor="text1"/>
        </w:rPr>
        <w:t>方式解决：（任选一种）</w:t>
      </w:r>
    </w:p>
    <w:p>
      <w:pPr>
        <w:numPr>
          <w:ilvl w:val="0"/>
          <w:numId w:val="10"/>
        </w:numPr>
        <w:spacing w:line="440" w:lineRule="exact"/>
        <w:rPr>
          <w:color w:val="000000" w:themeColor="text1"/>
        </w:rPr>
      </w:pPr>
      <w:r>
        <w:rPr>
          <w:rFonts w:hint="eastAsia"/>
          <w:color w:val="000000" w:themeColor="text1"/>
        </w:rPr>
        <w:t>提交</w:t>
      </w:r>
      <w:r>
        <w:rPr>
          <w:rFonts w:hint="eastAsia"/>
          <w:color w:val="000000" w:themeColor="text1"/>
          <w:u w:val="single"/>
          <w:lang w:eastAsia="zh-CN"/>
        </w:rPr>
        <w:t>衢州</w:t>
      </w:r>
      <w:r>
        <w:rPr>
          <w:rFonts w:hint="eastAsia"/>
          <w:color w:val="000000" w:themeColor="text1"/>
        </w:rPr>
        <w:t>仲裁委员会仲裁并依其仲裁规则一裁终局；</w:t>
      </w:r>
    </w:p>
    <w:p>
      <w:pPr>
        <w:numPr>
          <w:ilvl w:val="0"/>
          <w:numId w:val="10"/>
        </w:numPr>
        <w:spacing w:line="440" w:lineRule="exact"/>
        <w:rPr>
          <w:color w:val="000000" w:themeColor="text1"/>
        </w:rPr>
      </w:pPr>
      <w:r>
        <w:rPr>
          <w:rFonts w:hint="eastAsia"/>
          <w:color w:val="000000" w:themeColor="text1"/>
        </w:rPr>
        <w:t>依法向</w:t>
      </w:r>
      <w:r>
        <w:rPr>
          <w:rFonts w:hint="eastAsia"/>
          <w:color w:val="000000" w:themeColor="text1"/>
          <w:u w:val="single"/>
          <w:lang w:eastAsia="zh-CN"/>
        </w:rPr>
        <w:t>柯城区</w:t>
      </w:r>
      <w:r>
        <w:rPr>
          <w:rFonts w:hint="eastAsia"/>
          <w:color w:val="000000" w:themeColor="text1"/>
        </w:rPr>
        <w:t>人民法院起诉。</w:t>
      </w:r>
    </w:p>
    <w:p>
      <w:pPr>
        <w:spacing w:line="440" w:lineRule="exact"/>
        <w:ind w:firstLine="420" w:firstLineChars="200"/>
        <w:rPr>
          <w:color w:val="000000" w:themeColor="text1"/>
        </w:rPr>
      </w:pPr>
    </w:p>
    <w:p>
      <w:pPr>
        <w:numPr>
          <w:ilvl w:val="0"/>
          <w:numId w:val="6"/>
        </w:numPr>
        <w:spacing w:line="440" w:lineRule="exact"/>
        <w:rPr>
          <w:b/>
          <w:bCs/>
          <w:color w:val="000000" w:themeColor="text1"/>
        </w:rPr>
      </w:pPr>
      <w:r>
        <w:rPr>
          <w:rFonts w:hint="eastAsia"/>
          <w:b/>
          <w:bCs/>
          <w:color w:val="000000" w:themeColor="text1"/>
        </w:rPr>
        <w:t>通知与送达</w:t>
      </w:r>
    </w:p>
    <w:p>
      <w:pPr>
        <w:numPr>
          <w:ilvl w:val="0"/>
          <w:numId w:val="0"/>
        </w:numPr>
        <w:spacing w:line="440" w:lineRule="exact"/>
        <w:ind w:firstLine="420" w:firstLineChars="200"/>
        <w:rPr>
          <w:rFonts w:hint="eastAsia"/>
          <w:color w:val="000000" w:themeColor="text1"/>
        </w:rPr>
      </w:pPr>
      <w:r>
        <w:rPr>
          <w:rFonts w:hint="eastAsia"/>
          <w:color w:val="000000" w:themeColor="text1"/>
        </w:rPr>
        <w:t>1.因履行本合同而发生的一方发给另一方的通知或信件应是书面的，按本合同内所示下列地址发送。通知或信件应由专人送交或通过邮政局传递。派人送交，签收时生效；如邮政局传送，则于送达时视为正式送交。更改地址要在5日之内以书面通知对方，如因一方未通知地址变更导致送达不能或约定地址无人接收通知或信件的，则在一方向约定地址寄送通知或信件之日起第5日视为送达。</w:t>
      </w:r>
    </w:p>
    <w:p>
      <w:pPr>
        <w:numPr>
          <w:ilvl w:val="0"/>
          <w:numId w:val="0"/>
        </w:numPr>
        <w:spacing w:line="440" w:lineRule="exact"/>
        <w:ind w:left="454" w:leftChars="0"/>
        <w:rPr>
          <w:rFonts w:hint="eastAsia"/>
          <w:color w:val="000000" w:themeColor="text1"/>
        </w:rPr>
      </w:pPr>
      <w:r>
        <w:rPr>
          <w:rFonts w:hint="eastAsia"/>
          <w:color w:val="000000" w:themeColor="text1"/>
        </w:rPr>
        <w:t>2.双方通讯地址如下：</w:t>
      </w:r>
    </w:p>
    <w:p>
      <w:pPr>
        <w:numPr>
          <w:ilvl w:val="0"/>
          <w:numId w:val="0"/>
        </w:numPr>
        <w:spacing w:line="440" w:lineRule="exact"/>
        <w:ind w:left="454" w:leftChars="0"/>
        <w:rPr>
          <w:rFonts w:hint="eastAsia"/>
          <w:color w:val="000000" w:themeColor="text1"/>
        </w:rPr>
      </w:pPr>
      <w:r>
        <w:rPr>
          <w:rFonts w:hint="eastAsia"/>
          <w:color w:val="000000" w:themeColor="text1"/>
          <w:lang w:val="en-US" w:eastAsia="zh-CN"/>
        </w:rPr>
        <w:t xml:space="preserve">甲方：衢州市柯城区国有资产经营有限责任公司 </w:t>
      </w:r>
    </w:p>
    <w:p>
      <w:pPr>
        <w:numPr>
          <w:ilvl w:val="0"/>
          <w:numId w:val="0"/>
        </w:numPr>
        <w:spacing w:line="440" w:lineRule="exact"/>
        <w:ind w:left="454" w:leftChars="0"/>
        <w:rPr>
          <w:rFonts w:hint="eastAsia"/>
          <w:color w:val="000000" w:themeColor="text1"/>
        </w:rPr>
      </w:pPr>
      <w:r>
        <w:rPr>
          <w:rFonts w:hint="eastAsia"/>
          <w:color w:val="000000" w:themeColor="text1"/>
          <w:lang w:val="en-US" w:eastAsia="zh-CN"/>
        </w:rPr>
        <w:t xml:space="preserve">地址：浙江省衢州市柯城区双港中路 </w:t>
      </w:r>
      <w:r>
        <w:rPr>
          <w:rFonts w:hint="default"/>
          <w:color w:val="000000" w:themeColor="text1"/>
          <w:lang w:val="en-US" w:eastAsia="zh-CN"/>
        </w:rPr>
        <w:t xml:space="preserve">18 </w:t>
      </w:r>
      <w:r>
        <w:rPr>
          <w:rFonts w:hint="eastAsia"/>
          <w:color w:val="000000" w:themeColor="text1"/>
          <w:lang w:val="en-US" w:eastAsia="zh-CN"/>
        </w:rPr>
        <w:t xml:space="preserve">号 </w:t>
      </w:r>
      <w:r>
        <w:rPr>
          <w:rFonts w:hint="default"/>
          <w:color w:val="000000" w:themeColor="text1"/>
          <w:lang w:val="en-US" w:eastAsia="zh-CN"/>
        </w:rPr>
        <w:t xml:space="preserve">407 </w:t>
      </w:r>
      <w:r>
        <w:rPr>
          <w:rFonts w:hint="eastAsia"/>
          <w:color w:val="000000" w:themeColor="text1"/>
          <w:lang w:val="en-US" w:eastAsia="zh-CN"/>
        </w:rPr>
        <w:t xml:space="preserve">室 </w:t>
      </w:r>
    </w:p>
    <w:p>
      <w:pPr>
        <w:numPr>
          <w:ilvl w:val="0"/>
          <w:numId w:val="0"/>
        </w:numPr>
        <w:spacing w:line="440" w:lineRule="exact"/>
        <w:ind w:left="454" w:leftChars="0"/>
        <w:rPr>
          <w:rFonts w:hint="eastAsia"/>
          <w:color w:val="000000" w:themeColor="text1"/>
        </w:rPr>
      </w:pPr>
      <w:r>
        <w:rPr>
          <w:rFonts w:hint="eastAsia"/>
          <w:color w:val="000000" w:themeColor="text1"/>
          <w:lang w:val="en-US" w:eastAsia="zh-CN"/>
        </w:rPr>
        <w:t>电话：</w:t>
      </w:r>
      <w:r>
        <w:rPr>
          <w:rFonts w:hint="default"/>
          <w:color w:val="000000" w:themeColor="text1"/>
          <w:lang w:val="en-US" w:eastAsia="zh-CN"/>
        </w:rPr>
        <w:t xml:space="preserve">0570-8016129 </w:t>
      </w:r>
    </w:p>
    <w:p>
      <w:pPr>
        <w:numPr>
          <w:ilvl w:val="0"/>
          <w:numId w:val="0"/>
        </w:numPr>
        <w:spacing w:line="440" w:lineRule="exact"/>
        <w:ind w:left="454" w:leftChars="0"/>
        <w:rPr>
          <w:rFonts w:hint="eastAsia"/>
          <w:color w:val="000000" w:themeColor="text1"/>
        </w:rPr>
      </w:pPr>
      <w:r>
        <w:rPr>
          <w:rFonts w:hint="eastAsia"/>
          <w:color w:val="000000" w:themeColor="text1"/>
          <w:lang w:val="en-US" w:eastAsia="zh-CN"/>
        </w:rPr>
        <w:t>邮编：</w:t>
      </w:r>
      <w:r>
        <w:rPr>
          <w:rFonts w:hint="default"/>
          <w:color w:val="000000" w:themeColor="text1"/>
          <w:lang w:val="en-US" w:eastAsia="zh-CN"/>
        </w:rPr>
        <w:t xml:space="preserve">324000 </w:t>
      </w:r>
    </w:p>
    <w:p>
      <w:pPr>
        <w:numPr>
          <w:ilvl w:val="0"/>
          <w:numId w:val="0"/>
        </w:numPr>
        <w:spacing w:line="440" w:lineRule="exact"/>
        <w:ind w:left="454" w:leftChars="0"/>
        <w:rPr>
          <w:rFonts w:hint="eastAsia"/>
          <w:color w:val="000000" w:themeColor="text1"/>
        </w:rPr>
      </w:pPr>
      <w:r>
        <w:rPr>
          <w:rFonts w:hint="eastAsia"/>
          <w:color w:val="000000" w:themeColor="text1"/>
          <w:lang w:val="en-US" w:eastAsia="zh-CN"/>
        </w:rPr>
        <w:t>传真</w:t>
      </w:r>
    </w:p>
    <w:p>
      <w:pPr>
        <w:numPr>
          <w:ilvl w:val="0"/>
          <w:numId w:val="0"/>
        </w:numPr>
        <w:spacing w:line="440" w:lineRule="exact"/>
        <w:ind w:left="454" w:leftChars="0"/>
        <w:rPr>
          <w:rFonts w:hint="eastAsia"/>
          <w:color w:val="000000" w:themeColor="text1"/>
        </w:rPr>
      </w:pPr>
      <w:r>
        <w:rPr>
          <w:rFonts w:hint="eastAsia"/>
          <w:color w:val="000000" w:themeColor="text1"/>
        </w:rPr>
        <w:t>乙方：</w:t>
      </w:r>
    </w:p>
    <w:p>
      <w:pPr>
        <w:numPr>
          <w:ilvl w:val="0"/>
          <w:numId w:val="0"/>
        </w:numPr>
        <w:spacing w:line="440" w:lineRule="exact"/>
        <w:ind w:left="454" w:leftChars="0"/>
        <w:rPr>
          <w:rFonts w:hint="eastAsia"/>
          <w:color w:val="000000" w:themeColor="text1"/>
        </w:rPr>
      </w:pPr>
      <w:r>
        <w:rPr>
          <w:rFonts w:hint="eastAsia"/>
          <w:color w:val="000000" w:themeColor="text1"/>
        </w:rPr>
        <w:t>地址：</w:t>
      </w:r>
    </w:p>
    <w:p>
      <w:pPr>
        <w:numPr>
          <w:ilvl w:val="0"/>
          <w:numId w:val="0"/>
        </w:numPr>
        <w:spacing w:line="440" w:lineRule="exact"/>
        <w:ind w:left="454" w:leftChars="0"/>
        <w:rPr>
          <w:rFonts w:hint="eastAsia"/>
          <w:color w:val="000000" w:themeColor="text1"/>
        </w:rPr>
      </w:pPr>
      <w:r>
        <w:rPr>
          <w:rFonts w:hint="eastAsia"/>
          <w:color w:val="000000" w:themeColor="text1"/>
        </w:rPr>
        <w:t>电话：</w:t>
      </w:r>
    </w:p>
    <w:p>
      <w:pPr>
        <w:numPr>
          <w:ilvl w:val="0"/>
          <w:numId w:val="0"/>
        </w:numPr>
        <w:spacing w:line="440" w:lineRule="exact"/>
        <w:ind w:left="454" w:leftChars="0"/>
        <w:rPr>
          <w:rFonts w:hint="eastAsia"/>
          <w:color w:val="000000" w:themeColor="text1"/>
        </w:rPr>
      </w:pPr>
      <w:r>
        <w:rPr>
          <w:rFonts w:hint="eastAsia"/>
          <w:color w:val="000000" w:themeColor="text1"/>
        </w:rPr>
        <w:t>邮编：</w:t>
      </w:r>
    </w:p>
    <w:p>
      <w:pPr>
        <w:numPr>
          <w:ilvl w:val="0"/>
          <w:numId w:val="0"/>
        </w:numPr>
        <w:spacing w:line="440" w:lineRule="exact"/>
        <w:ind w:left="454" w:leftChars="0"/>
        <w:rPr>
          <w:rFonts w:hint="eastAsia"/>
          <w:color w:val="000000" w:themeColor="text1"/>
        </w:rPr>
      </w:pPr>
      <w:r>
        <w:rPr>
          <w:rFonts w:hint="eastAsia"/>
          <w:color w:val="000000" w:themeColor="text1"/>
        </w:rPr>
        <w:t>传真：</w:t>
      </w:r>
    </w:p>
    <w:p>
      <w:pPr>
        <w:spacing w:line="440" w:lineRule="exact"/>
        <w:ind w:firstLine="840" w:firstLineChars="400"/>
        <w:rPr>
          <w:bCs/>
          <w:color w:val="000000" w:themeColor="text1"/>
        </w:rPr>
      </w:pPr>
    </w:p>
    <w:p>
      <w:pPr>
        <w:numPr>
          <w:ilvl w:val="0"/>
          <w:numId w:val="6"/>
        </w:numPr>
        <w:spacing w:line="440" w:lineRule="exact"/>
        <w:rPr>
          <w:b/>
          <w:bCs/>
          <w:color w:val="000000" w:themeColor="text1"/>
        </w:rPr>
      </w:pPr>
      <w:r>
        <w:rPr>
          <w:rFonts w:hint="eastAsia"/>
          <w:b/>
          <w:bCs/>
          <w:color w:val="000000" w:themeColor="text1"/>
        </w:rPr>
        <w:t>合同的变更和解除</w:t>
      </w:r>
    </w:p>
    <w:p>
      <w:pPr>
        <w:spacing w:line="440" w:lineRule="exact"/>
        <w:ind w:firstLine="420" w:firstLineChars="200"/>
        <w:rPr>
          <w:color w:val="000000" w:themeColor="text1"/>
        </w:rPr>
      </w:pPr>
      <w:r>
        <w:rPr>
          <w:rFonts w:hint="eastAsia"/>
          <w:color w:val="000000" w:themeColor="text1"/>
        </w:rPr>
        <w:t>1.当事人双方协商一致，可以解除本合同。</w:t>
      </w:r>
    </w:p>
    <w:p>
      <w:pPr>
        <w:spacing w:line="440" w:lineRule="exact"/>
        <w:ind w:firstLine="420" w:firstLineChars="200"/>
        <w:rPr>
          <w:color w:val="000000" w:themeColor="text1"/>
        </w:rPr>
      </w:pPr>
      <w:r>
        <w:rPr>
          <w:rFonts w:hint="eastAsia"/>
          <w:color w:val="000000" w:themeColor="text1"/>
        </w:rPr>
        <w:t>2.发生下列情况之一时，一方可以解除本合同。</w:t>
      </w:r>
    </w:p>
    <w:p>
      <w:pPr>
        <w:numPr>
          <w:ilvl w:val="0"/>
          <w:numId w:val="11"/>
        </w:numPr>
        <w:spacing w:line="440" w:lineRule="exact"/>
        <w:rPr>
          <w:color w:val="000000" w:themeColor="text1"/>
        </w:rPr>
      </w:pPr>
      <w:r>
        <w:rPr>
          <w:rFonts w:hint="eastAsia"/>
          <w:color w:val="000000" w:themeColor="text1"/>
        </w:rPr>
        <w:t>由于不可抗力或不可归责于双方的原因致使本合同的目的无法实现的。</w:t>
      </w:r>
    </w:p>
    <w:p>
      <w:pPr>
        <w:numPr>
          <w:ilvl w:val="0"/>
          <w:numId w:val="11"/>
        </w:numPr>
        <w:spacing w:line="440" w:lineRule="exact"/>
        <w:rPr>
          <w:color w:val="000000" w:themeColor="text1"/>
        </w:rPr>
      </w:pPr>
      <w:r>
        <w:rPr>
          <w:rFonts w:hint="eastAsia"/>
          <w:color w:val="000000" w:themeColor="text1"/>
        </w:rPr>
        <w:t>另一方已丧失实际履约能力的。</w:t>
      </w:r>
    </w:p>
    <w:p>
      <w:pPr>
        <w:numPr>
          <w:ilvl w:val="0"/>
          <w:numId w:val="11"/>
        </w:numPr>
        <w:spacing w:line="440" w:lineRule="exact"/>
        <w:rPr>
          <w:color w:val="000000" w:themeColor="text1"/>
        </w:rPr>
      </w:pPr>
      <w:r>
        <w:rPr>
          <w:rFonts w:hint="eastAsia"/>
          <w:color w:val="000000" w:themeColor="text1"/>
        </w:rPr>
        <w:t>另一方严重违约致使不能实现合同目的的；</w:t>
      </w:r>
    </w:p>
    <w:p>
      <w:pPr>
        <w:numPr>
          <w:ilvl w:val="0"/>
          <w:numId w:val="11"/>
        </w:numPr>
        <w:spacing w:line="440" w:lineRule="exact"/>
        <w:rPr>
          <w:color w:val="000000" w:themeColor="text1"/>
          <w:highlight w:val="none"/>
        </w:rPr>
      </w:pPr>
      <w:r>
        <w:rPr>
          <w:rFonts w:hint="eastAsia"/>
          <w:color w:val="000000" w:themeColor="text1"/>
          <w:highlight w:val="none"/>
        </w:rPr>
        <w:t>另一方出现本合同第十</w:t>
      </w:r>
      <w:r>
        <w:rPr>
          <w:rFonts w:hint="eastAsia"/>
          <w:color w:val="000000" w:themeColor="text1"/>
          <w:highlight w:val="none"/>
          <w:lang w:val="en-US" w:eastAsia="zh-CN"/>
        </w:rPr>
        <w:t>三</w:t>
      </w:r>
      <w:r>
        <w:rPr>
          <w:rFonts w:hint="eastAsia"/>
          <w:color w:val="000000" w:themeColor="text1"/>
          <w:highlight w:val="none"/>
        </w:rPr>
        <w:t>条所述违约情形的。</w:t>
      </w:r>
    </w:p>
    <w:p>
      <w:pPr>
        <w:spacing w:line="440" w:lineRule="exact"/>
        <w:ind w:firstLine="420" w:firstLineChars="200"/>
        <w:rPr>
          <w:color w:val="000000" w:themeColor="text1"/>
        </w:rPr>
      </w:pPr>
      <w:r>
        <w:rPr>
          <w:rFonts w:hint="eastAsia"/>
          <w:color w:val="000000" w:themeColor="text1"/>
        </w:rPr>
        <w:t>3.当事人双方协商一致，在不影响合同主要条款继续履行的前提下，可以变更本合同。变更或解除本合同均应采用书面形式，并送</w:t>
      </w:r>
      <w:r>
        <w:rPr>
          <w:rFonts w:hint="eastAsia"/>
          <w:color w:val="000000" w:themeColor="text1"/>
          <w:lang w:eastAsia="zh-CN"/>
        </w:rPr>
        <w:t>衢州市产权交易中心有限公司</w:t>
      </w:r>
      <w:r>
        <w:rPr>
          <w:rFonts w:hint="eastAsia"/>
          <w:color w:val="000000" w:themeColor="text1"/>
        </w:rPr>
        <w:t>备案。</w:t>
      </w:r>
    </w:p>
    <w:p>
      <w:pPr>
        <w:spacing w:line="440" w:lineRule="exact"/>
        <w:ind w:left="454"/>
        <w:rPr>
          <w:color w:val="000000" w:themeColor="text1"/>
        </w:rPr>
      </w:pPr>
    </w:p>
    <w:p>
      <w:pPr>
        <w:numPr>
          <w:ilvl w:val="0"/>
          <w:numId w:val="6"/>
        </w:numPr>
        <w:spacing w:line="440" w:lineRule="exact"/>
        <w:rPr>
          <w:b/>
          <w:bCs/>
          <w:color w:val="000000" w:themeColor="text1"/>
        </w:rPr>
      </w:pPr>
      <w:r>
        <w:rPr>
          <w:rFonts w:hint="eastAsia"/>
          <w:b/>
          <w:bCs/>
          <w:color w:val="000000" w:themeColor="text1"/>
        </w:rPr>
        <w:t>合同的生效</w:t>
      </w:r>
    </w:p>
    <w:p>
      <w:pPr>
        <w:spacing w:line="440" w:lineRule="exact"/>
        <w:ind w:firstLine="420" w:firstLineChars="200"/>
        <w:rPr>
          <w:color w:val="000000" w:themeColor="text1"/>
        </w:rPr>
      </w:pPr>
      <w:r>
        <w:rPr>
          <w:rFonts w:hint="eastAsia"/>
          <w:color w:val="000000" w:themeColor="text1"/>
        </w:rPr>
        <w:t>本合同自甲乙双方签字并加盖公章之日起生效。</w:t>
      </w:r>
    </w:p>
    <w:p>
      <w:pPr>
        <w:spacing w:line="440" w:lineRule="exact"/>
        <w:ind w:firstLine="420" w:firstLineChars="200"/>
        <w:rPr>
          <w:color w:val="000000" w:themeColor="text1"/>
        </w:rPr>
      </w:pPr>
    </w:p>
    <w:p>
      <w:pPr>
        <w:numPr>
          <w:ilvl w:val="0"/>
          <w:numId w:val="6"/>
        </w:numPr>
        <w:spacing w:line="440" w:lineRule="exact"/>
        <w:rPr>
          <w:b/>
          <w:bCs/>
          <w:color w:val="000000" w:themeColor="text1"/>
        </w:rPr>
      </w:pPr>
      <w:r>
        <w:rPr>
          <w:rFonts w:hint="eastAsia"/>
          <w:b/>
          <w:bCs/>
          <w:color w:val="000000" w:themeColor="text1"/>
        </w:rPr>
        <w:t>其他约定事项</w:t>
      </w:r>
    </w:p>
    <w:p>
      <w:pPr>
        <w:spacing w:line="440" w:lineRule="exact"/>
        <w:ind w:firstLine="420" w:firstLineChars="200"/>
        <w:rPr>
          <w:rFonts w:hint="eastAsia"/>
          <w:color w:val="000000" w:themeColor="text1"/>
        </w:rPr>
      </w:pPr>
      <w:r>
        <w:rPr>
          <w:rFonts w:hint="eastAsia"/>
          <w:color w:val="000000" w:themeColor="text1"/>
        </w:rPr>
        <w:t>1.本合同生效后，双方对本合同内容的变更或补充应采用书面形式订立，并作为本合同的附件。附件与本合同具有同等的法律效力。</w:t>
      </w:r>
    </w:p>
    <w:p>
      <w:pPr>
        <w:spacing w:line="440" w:lineRule="exact"/>
        <w:ind w:firstLine="420" w:firstLineChars="200"/>
        <w:rPr>
          <w:rFonts w:hint="eastAsia"/>
          <w:color w:val="000000" w:themeColor="text1"/>
        </w:rPr>
      </w:pPr>
      <w:r>
        <w:rPr>
          <w:rFonts w:hint="eastAsia"/>
          <w:color w:val="000000" w:themeColor="text1"/>
        </w:rPr>
        <w:t>2.乙方在受让转让标的过程中依照挂牌条件递交的所有报名文件为本合同不可分割的组成部分，与本合同具有同等法律效力。</w:t>
      </w:r>
    </w:p>
    <w:p>
      <w:pPr>
        <w:spacing w:line="440" w:lineRule="exact"/>
        <w:ind w:firstLine="420" w:firstLineChars="200"/>
        <w:rPr>
          <w:rFonts w:hint="eastAsia"/>
          <w:color w:val="000000" w:themeColor="text1"/>
        </w:rPr>
      </w:pPr>
      <w:r>
        <w:rPr>
          <w:rFonts w:hint="default"/>
          <w:color w:val="000000" w:themeColor="text1"/>
          <w:lang w:val="en-US" w:eastAsia="zh-CN"/>
        </w:rPr>
        <w:t>3</w:t>
      </w:r>
      <w:r>
        <w:rPr>
          <w:rFonts w:hint="eastAsia"/>
          <w:color w:val="000000" w:themeColor="text1"/>
          <w:lang w:val="en-US" w:eastAsia="zh-CN"/>
        </w:rPr>
        <w:t xml:space="preserve">. 本合同一式 </w:t>
      </w:r>
      <w:r>
        <w:rPr>
          <w:rFonts w:hint="default"/>
          <w:color w:val="000000" w:themeColor="text1"/>
          <w:lang w:val="en-US" w:eastAsia="zh-CN"/>
        </w:rPr>
        <w:t xml:space="preserve">7 </w:t>
      </w:r>
      <w:r>
        <w:rPr>
          <w:rFonts w:hint="eastAsia"/>
          <w:color w:val="000000" w:themeColor="text1"/>
          <w:lang w:val="en-US" w:eastAsia="zh-CN"/>
        </w:rPr>
        <w:t xml:space="preserve">份，甲、乙双方各执 </w:t>
      </w:r>
      <w:r>
        <w:rPr>
          <w:rFonts w:hint="default"/>
          <w:color w:val="000000" w:themeColor="text1"/>
          <w:lang w:val="en-US" w:eastAsia="zh-CN"/>
        </w:rPr>
        <w:t xml:space="preserve">2 </w:t>
      </w:r>
      <w:r>
        <w:rPr>
          <w:rFonts w:hint="eastAsia"/>
          <w:color w:val="000000" w:themeColor="text1"/>
          <w:lang w:val="en-US" w:eastAsia="zh-CN"/>
        </w:rPr>
        <w:t xml:space="preserve">份，鉴证方衢州市产权交易中心有限公司留存 </w:t>
      </w:r>
      <w:r>
        <w:rPr>
          <w:rFonts w:hint="default"/>
          <w:color w:val="000000" w:themeColor="text1"/>
          <w:lang w:val="en-US" w:eastAsia="zh-CN"/>
        </w:rPr>
        <w:t xml:space="preserve">1 </w:t>
      </w:r>
      <w:r>
        <w:rPr>
          <w:rFonts w:hint="eastAsia"/>
          <w:color w:val="000000" w:themeColor="text1"/>
          <w:lang w:val="en-US" w:eastAsia="zh-CN"/>
        </w:rPr>
        <w:t xml:space="preserve">份用于备案并可作为衢州市产权交易中心有限公司处置合同项下有关款项和费用的依据， 其余 </w:t>
      </w:r>
      <w:r>
        <w:rPr>
          <w:rFonts w:hint="default"/>
          <w:color w:val="000000" w:themeColor="text1"/>
          <w:lang w:val="en-US" w:eastAsia="zh-CN"/>
        </w:rPr>
        <w:t xml:space="preserve">2 </w:t>
      </w:r>
      <w:r>
        <w:rPr>
          <w:rFonts w:hint="eastAsia"/>
          <w:color w:val="000000" w:themeColor="text1"/>
          <w:lang w:val="en-US" w:eastAsia="zh-CN"/>
        </w:rPr>
        <w:t>份报相关部门。</w:t>
      </w:r>
    </w:p>
    <w:p>
      <w:pPr>
        <w:spacing w:line="440" w:lineRule="exact"/>
        <w:ind w:firstLine="420" w:firstLineChars="200"/>
        <w:rPr>
          <w:rFonts w:hint="eastAsia"/>
          <w:color w:val="000000" w:themeColor="text1"/>
        </w:rPr>
      </w:pPr>
      <w:r>
        <w:rPr>
          <w:rFonts w:hint="eastAsia"/>
          <w:color w:val="000000" w:themeColor="text1"/>
          <w:lang w:val="en-US" w:eastAsia="zh-CN"/>
        </w:rPr>
        <w:t>4.</w:t>
      </w:r>
      <w:r>
        <w:rPr>
          <w:rFonts w:hint="eastAsia"/>
          <w:color w:val="000000" w:themeColor="text1"/>
        </w:rPr>
        <w:t>其他未尽事项，由甲乙双方另行协商签订补充协议，补充协议与本合同具有同等法律效力。</w:t>
      </w:r>
    </w:p>
    <w:p>
      <w:pPr>
        <w:spacing w:line="440" w:lineRule="exact"/>
        <w:ind w:firstLine="420" w:firstLineChars="200"/>
        <w:rPr>
          <w:color w:val="000000"/>
        </w:rPr>
      </w:pPr>
    </w:p>
    <w:p>
      <w:pPr>
        <w:spacing w:line="360" w:lineRule="auto"/>
        <w:rPr>
          <w:rFonts w:hint="eastAsia"/>
          <w:b/>
          <w:color w:val="000000"/>
        </w:rPr>
      </w:pPr>
    </w:p>
    <w:p>
      <w:pPr>
        <w:spacing w:line="360" w:lineRule="auto"/>
        <w:rPr>
          <w:rFonts w:hint="eastAsia"/>
          <w:b/>
          <w:color w:val="000000"/>
        </w:rPr>
      </w:pPr>
    </w:p>
    <w:p>
      <w:pPr>
        <w:spacing w:line="360" w:lineRule="auto"/>
        <w:rPr>
          <w:rFonts w:hint="eastAsia"/>
          <w:b/>
          <w:color w:val="000000"/>
        </w:rPr>
      </w:pPr>
    </w:p>
    <w:p>
      <w:pPr>
        <w:spacing w:line="360" w:lineRule="auto"/>
        <w:rPr>
          <w:rFonts w:hint="eastAsia"/>
          <w:b/>
          <w:color w:val="000000"/>
        </w:rPr>
      </w:pPr>
    </w:p>
    <w:p>
      <w:pPr>
        <w:spacing w:line="360" w:lineRule="auto"/>
        <w:rPr>
          <w:rFonts w:hint="eastAsia"/>
          <w:b/>
          <w:color w:val="000000"/>
        </w:rPr>
      </w:pPr>
    </w:p>
    <w:p>
      <w:pPr>
        <w:spacing w:line="360" w:lineRule="auto"/>
        <w:rPr>
          <w:rFonts w:hint="eastAsia"/>
          <w:b/>
          <w:color w:val="000000"/>
        </w:rPr>
      </w:pPr>
    </w:p>
    <w:p>
      <w:pPr>
        <w:spacing w:line="360" w:lineRule="auto"/>
        <w:rPr>
          <w:rFonts w:hint="eastAsia"/>
          <w:b/>
          <w:color w:val="000000"/>
        </w:rPr>
      </w:pPr>
    </w:p>
    <w:p>
      <w:pPr>
        <w:spacing w:line="360" w:lineRule="auto"/>
        <w:rPr>
          <w:rFonts w:hint="eastAsia"/>
          <w:b/>
          <w:color w:val="000000"/>
        </w:rPr>
      </w:pPr>
    </w:p>
    <w:p>
      <w:pPr>
        <w:spacing w:line="360" w:lineRule="auto"/>
        <w:rPr>
          <w:rFonts w:hint="eastAsia"/>
          <w:b/>
          <w:color w:val="000000"/>
        </w:rPr>
      </w:pPr>
    </w:p>
    <w:p>
      <w:pPr>
        <w:spacing w:line="360" w:lineRule="auto"/>
        <w:rPr>
          <w:rFonts w:hint="eastAsia"/>
          <w:b/>
          <w:color w:val="000000"/>
        </w:rPr>
      </w:pPr>
    </w:p>
    <w:p>
      <w:pPr>
        <w:spacing w:line="360" w:lineRule="auto"/>
        <w:rPr>
          <w:rFonts w:hint="eastAsia"/>
          <w:b/>
          <w:color w:val="000000"/>
        </w:rPr>
      </w:pPr>
    </w:p>
    <w:p>
      <w:pPr>
        <w:spacing w:line="360" w:lineRule="auto"/>
        <w:rPr>
          <w:rFonts w:hint="eastAsia"/>
          <w:b/>
          <w:color w:val="000000"/>
        </w:rPr>
      </w:pPr>
    </w:p>
    <w:p>
      <w:pPr>
        <w:spacing w:line="360" w:lineRule="auto"/>
        <w:rPr>
          <w:b/>
          <w:color w:val="000000"/>
        </w:rPr>
      </w:pPr>
      <w:r>
        <w:rPr>
          <w:rFonts w:hint="eastAsia"/>
          <w:b/>
          <w:color w:val="000000"/>
        </w:rPr>
        <w:t>（此页为《</w:t>
      </w:r>
      <w:r>
        <w:rPr>
          <w:rFonts w:hint="eastAsia"/>
          <w:b/>
          <w:color w:val="000000"/>
          <w:lang w:eastAsia="zh-CN"/>
        </w:rPr>
        <w:t>衢州市柯城区民间融资服务中心有限公司10%国有股权</w:t>
      </w:r>
      <w:r>
        <w:rPr>
          <w:rFonts w:hint="eastAsia"/>
          <w:b/>
          <w:color w:val="000000"/>
        </w:rPr>
        <w:t>交易合同》签署页，无正文）</w:t>
      </w:r>
    </w:p>
    <w:p>
      <w:pPr>
        <w:spacing w:line="360" w:lineRule="auto"/>
        <w:rPr>
          <w:color w:val="000000"/>
        </w:rPr>
      </w:pPr>
    </w:p>
    <w:p>
      <w:pPr>
        <w:spacing w:line="360" w:lineRule="auto"/>
        <w:rPr>
          <w:rFonts w:hint="eastAsia"/>
          <w:b/>
          <w:color w:val="000000"/>
          <w:sz w:val="24"/>
        </w:rPr>
      </w:pPr>
      <w:r>
        <w:rPr>
          <w:rFonts w:hint="eastAsia"/>
          <w:b/>
          <w:color w:val="000000"/>
          <w:sz w:val="24"/>
        </w:rPr>
        <w:t>转让方（甲方）：</w:t>
      </w:r>
    </w:p>
    <w:p>
      <w:pPr>
        <w:spacing w:line="360" w:lineRule="auto"/>
        <w:rPr>
          <w:rFonts w:hint="eastAsia"/>
          <w:b/>
          <w:color w:val="000000"/>
          <w:sz w:val="24"/>
        </w:rPr>
      </w:pPr>
    </w:p>
    <w:p>
      <w:pPr>
        <w:spacing w:line="360" w:lineRule="auto"/>
        <w:rPr>
          <w:b/>
          <w:color w:val="000000"/>
          <w:sz w:val="24"/>
        </w:rPr>
      </w:pPr>
      <w:r>
        <w:rPr>
          <w:rFonts w:hint="eastAsia"/>
          <w:b/>
          <w:color w:val="000000"/>
          <w:sz w:val="24"/>
        </w:rPr>
        <w:t>授权代表/法定代表人（签字）：</w:t>
      </w:r>
    </w:p>
    <w:p>
      <w:pPr>
        <w:spacing w:line="360" w:lineRule="auto"/>
        <w:rPr>
          <w:b/>
          <w:color w:val="000000"/>
          <w:sz w:val="24"/>
        </w:rPr>
      </w:pPr>
    </w:p>
    <w:p>
      <w:pPr>
        <w:spacing w:line="360" w:lineRule="auto"/>
        <w:rPr>
          <w:b/>
          <w:color w:val="000000"/>
          <w:sz w:val="24"/>
        </w:rPr>
      </w:pPr>
      <w:r>
        <w:rPr>
          <w:rFonts w:hint="eastAsia"/>
          <w:b/>
          <w:color w:val="000000"/>
          <w:sz w:val="24"/>
        </w:rPr>
        <w:t>签署日期：</w:t>
      </w:r>
    </w:p>
    <w:p>
      <w:pPr>
        <w:spacing w:line="360" w:lineRule="auto"/>
        <w:rPr>
          <w:b/>
          <w:color w:val="000000"/>
          <w:sz w:val="24"/>
        </w:rPr>
      </w:pPr>
    </w:p>
    <w:p>
      <w:pPr>
        <w:spacing w:line="360" w:lineRule="auto"/>
        <w:rPr>
          <w:b/>
          <w:color w:val="000000"/>
          <w:sz w:val="24"/>
        </w:rPr>
      </w:pPr>
      <w:r>
        <w:rPr>
          <w:rFonts w:hint="eastAsia"/>
          <w:b/>
          <w:color w:val="000000"/>
          <w:sz w:val="24"/>
        </w:rPr>
        <w:t>受让方（乙方）：</w:t>
      </w:r>
    </w:p>
    <w:p>
      <w:pPr>
        <w:spacing w:line="360" w:lineRule="auto"/>
        <w:rPr>
          <w:b/>
          <w:color w:val="000000"/>
          <w:sz w:val="24"/>
        </w:rPr>
      </w:pPr>
    </w:p>
    <w:p>
      <w:pPr>
        <w:spacing w:line="360" w:lineRule="auto"/>
        <w:rPr>
          <w:b/>
          <w:color w:val="000000"/>
          <w:sz w:val="24"/>
        </w:rPr>
      </w:pPr>
      <w:r>
        <w:rPr>
          <w:rFonts w:hint="eastAsia"/>
          <w:b/>
          <w:color w:val="000000"/>
          <w:sz w:val="24"/>
        </w:rPr>
        <w:t>授权代表/法定代表人（签字）：</w:t>
      </w:r>
    </w:p>
    <w:p>
      <w:pPr>
        <w:spacing w:line="360" w:lineRule="auto"/>
        <w:rPr>
          <w:b/>
          <w:color w:val="000000"/>
          <w:sz w:val="24"/>
        </w:rPr>
      </w:pPr>
    </w:p>
    <w:p>
      <w:pPr>
        <w:spacing w:line="360" w:lineRule="auto"/>
        <w:rPr>
          <w:b/>
          <w:color w:val="000000"/>
          <w:sz w:val="24"/>
        </w:rPr>
      </w:pPr>
      <w:r>
        <w:rPr>
          <w:rFonts w:hint="eastAsia"/>
          <w:b/>
          <w:color w:val="000000"/>
          <w:sz w:val="24"/>
        </w:rPr>
        <w:t>签署日期：</w:t>
      </w:r>
    </w:p>
    <w:p>
      <w:pPr>
        <w:spacing w:line="360" w:lineRule="auto"/>
        <w:rPr>
          <w:b/>
          <w:color w:val="000000"/>
          <w:sz w:val="24"/>
        </w:rPr>
      </w:pPr>
    </w:p>
    <w:p>
      <w:pPr>
        <w:spacing w:line="360" w:lineRule="auto"/>
        <w:rPr>
          <w:rFonts w:hint="eastAsia" w:eastAsia="宋体"/>
          <w:b/>
          <w:color w:val="000000"/>
          <w:sz w:val="24"/>
          <w:lang w:eastAsia="zh-CN"/>
        </w:rPr>
      </w:pPr>
      <w:r>
        <w:rPr>
          <w:rFonts w:hint="eastAsia"/>
          <w:b/>
          <w:color w:val="000000"/>
          <w:sz w:val="24"/>
        </w:rPr>
        <w:t>鉴证方：</w:t>
      </w:r>
      <w:r>
        <w:rPr>
          <w:rFonts w:hint="eastAsia"/>
          <w:b/>
          <w:color w:val="000000"/>
          <w:sz w:val="24"/>
          <w:lang w:eastAsia="zh-CN"/>
        </w:rPr>
        <w:t>衢州市产权交易中心有限公司</w:t>
      </w:r>
    </w:p>
    <w:p>
      <w:pPr>
        <w:spacing w:line="360" w:lineRule="auto"/>
        <w:rPr>
          <w:b/>
          <w:color w:val="000000"/>
          <w:sz w:val="24"/>
        </w:rPr>
      </w:pPr>
    </w:p>
    <w:p>
      <w:pPr>
        <w:spacing w:line="360" w:lineRule="auto"/>
        <w:rPr>
          <w:b/>
          <w:color w:val="000000"/>
          <w:sz w:val="24"/>
        </w:rPr>
      </w:pPr>
      <w:r>
        <w:rPr>
          <w:rFonts w:hint="eastAsia"/>
          <w:b/>
          <w:color w:val="000000"/>
          <w:sz w:val="24"/>
        </w:rPr>
        <w:t>授权代表/法定代表人（签字）：</w:t>
      </w:r>
    </w:p>
    <w:p>
      <w:pPr>
        <w:spacing w:line="360" w:lineRule="auto"/>
        <w:rPr>
          <w:b/>
          <w:color w:val="000000"/>
          <w:sz w:val="24"/>
        </w:rPr>
      </w:pPr>
    </w:p>
    <w:p>
      <w:pPr>
        <w:spacing w:line="360" w:lineRule="auto"/>
        <w:rPr>
          <w:b/>
          <w:color w:val="000000"/>
          <w:sz w:val="24"/>
        </w:rPr>
      </w:pPr>
      <w:r>
        <w:rPr>
          <w:rFonts w:hint="eastAsia"/>
          <w:b/>
          <w:color w:val="000000"/>
          <w:sz w:val="24"/>
        </w:rPr>
        <w:t>鉴证日期：</w:t>
      </w:r>
    </w:p>
    <w:p>
      <w:pPr>
        <w:rPr>
          <w:color w:val="000000"/>
        </w:rPr>
      </w:pPr>
    </w:p>
    <w:p>
      <w:pPr>
        <w:rPr>
          <w:color w:val="000000"/>
        </w:rPr>
      </w:pPr>
    </w:p>
    <w:p>
      <w:pPr>
        <w:ind w:firstLine="6405" w:firstLineChars="3050"/>
        <w:rPr>
          <w:color w:val="000000"/>
        </w:rPr>
      </w:pPr>
      <w:r>
        <w:rPr>
          <w:rFonts w:hint="eastAsia"/>
          <w:color w:val="000000"/>
        </w:rPr>
        <w:t>签署地：浙江衢州</w:t>
      </w: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outlineLvl w:val="9"/>
        <w:rPr>
          <w:rFonts w:ascii="黑体" w:eastAsia="黑体"/>
          <w:sz w:val="18"/>
          <w:szCs w:val="18"/>
        </w:rPr>
      </w:pPr>
      <w:r>
        <w:rPr>
          <w:rFonts w:hint="eastAsia" w:ascii="黑体" w:eastAsia="黑体"/>
          <w:sz w:val="18"/>
          <w:szCs w:val="18"/>
        </w:rPr>
        <w:t>上述</w:t>
      </w:r>
      <w:r>
        <w:rPr>
          <w:rFonts w:hint="eastAsia" w:ascii="黑体" w:eastAsia="黑体"/>
          <w:sz w:val="18"/>
          <w:szCs w:val="18"/>
          <w:lang w:eastAsia="zh-CN"/>
        </w:rPr>
        <w:t>股权转让合同</w:t>
      </w:r>
      <w:r>
        <w:rPr>
          <w:rFonts w:hint="eastAsia" w:ascii="黑体" w:eastAsia="黑体"/>
          <w:sz w:val="18"/>
          <w:szCs w:val="18"/>
        </w:rPr>
        <w:t>内容本竞买人已阅读，并同意遵照执行。</w:t>
      </w:r>
    </w:p>
    <w:p>
      <w:pPr>
        <w:keepNext w:val="0"/>
        <w:keepLines w:val="0"/>
        <w:pageBreakBefore w:val="0"/>
        <w:widowControl w:val="0"/>
        <w:kinsoku/>
        <w:wordWrap/>
        <w:overflowPunct/>
        <w:topLinePunct w:val="0"/>
        <w:autoSpaceDE/>
        <w:autoSpaceDN/>
        <w:bidi w:val="0"/>
        <w:adjustRightInd/>
        <w:snapToGrid/>
        <w:spacing w:line="400" w:lineRule="exact"/>
        <w:ind w:left="0" w:leftChars="0" w:right="420"/>
        <w:jc w:val="right"/>
        <w:textAlignment w:val="auto"/>
        <w:outlineLvl w:val="9"/>
        <w:rPr>
          <w:rFonts w:ascii="黑体" w:eastAsia="黑体"/>
          <w:sz w:val="18"/>
          <w:szCs w:val="18"/>
        </w:rPr>
      </w:pPr>
      <w:r>
        <w:rPr>
          <w:rFonts w:hint="eastAsia" w:ascii="黑体" w:eastAsia="黑体"/>
          <w:sz w:val="18"/>
          <w:szCs w:val="18"/>
        </w:rPr>
        <w:t xml:space="preserve">竞买人（签字盖章）： </w:t>
      </w:r>
    </w:p>
    <w:p>
      <w:pPr>
        <w:keepNext w:val="0"/>
        <w:keepLines w:val="0"/>
        <w:pageBreakBefore w:val="0"/>
        <w:widowControl w:val="0"/>
        <w:kinsoku/>
        <w:wordWrap/>
        <w:overflowPunct/>
        <w:topLinePunct w:val="0"/>
        <w:autoSpaceDE/>
        <w:autoSpaceDN/>
        <w:bidi w:val="0"/>
        <w:adjustRightInd/>
        <w:snapToGrid/>
        <w:spacing w:line="400" w:lineRule="exact"/>
        <w:ind w:left="0" w:leftChars="0"/>
        <w:jc w:val="right"/>
        <w:textAlignment w:val="auto"/>
        <w:outlineLvl w:val="9"/>
        <w:rPr>
          <w:rFonts w:hint="eastAsia" w:ascii="黑体" w:eastAsia="黑体"/>
          <w:sz w:val="18"/>
          <w:szCs w:val="18"/>
        </w:rPr>
      </w:pPr>
      <w:r>
        <w:rPr>
          <w:rFonts w:hint="eastAsia" w:ascii="黑体" w:eastAsia="黑体"/>
          <w:sz w:val="18"/>
          <w:szCs w:val="18"/>
        </w:rPr>
        <w:t xml:space="preserve">日期：   年   月   日 </w:t>
      </w:r>
    </w:p>
    <w:p>
      <w:pPr>
        <w:ind w:right="210"/>
        <w:jc w:val="both"/>
        <w:rPr>
          <w:color w:val="000000"/>
        </w:rPr>
      </w:pPr>
    </w:p>
    <w:p>
      <w:pPr>
        <w:ind w:right="210"/>
        <w:jc w:val="right"/>
        <w:rPr>
          <w:color w:val="000000"/>
        </w:rPr>
      </w:pPr>
    </w:p>
    <w:sectPr>
      <w:headerReference r:id="rId3" w:type="default"/>
      <w:footerReference r:id="rId4" w:type="default"/>
      <w:pgSz w:w="11907" w:h="16840"/>
      <w:pgMar w:top="1735" w:right="1701" w:bottom="1134" w:left="1985" w:header="851" w:footer="992" w:gutter="0"/>
      <w:cols w:space="425" w:num="1"/>
      <w:docGrid w:type="linesAndChars" w:linePitch="34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昆仑楷体">
    <w:altName w:val="宋体"/>
    <w:panose1 w:val="00000000000000000000"/>
    <w:charset w:val="86"/>
    <w:family w:val="modern"/>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11</w:t>
    </w:r>
    <w:r>
      <w:rPr>
        <w:lang w:val="zh-CN"/>
      </w:rP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41501A"/>
    <w:multiLevelType w:val="multilevel"/>
    <w:tmpl w:val="0C41501A"/>
    <w:lvl w:ilvl="0" w:tentative="0">
      <w:start w:val="1"/>
      <w:numFmt w:val="decimal"/>
      <w:lvlText w:val="%1"/>
      <w:lvlJc w:val="left"/>
      <w:pPr>
        <w:tabs>
          <w:tab w:val="left" w:pos="432"/>
        </w:tabs>
        <w:ind w:left="432" w:hanging="432"/>
      </w:pPr>
      <w:rPr>
        <w:b/>
        <w:i w:val="0"/>
        <w:sz w:val="28"/>
        <w:lang w:val="en-US"/>
      </w:rPr>
    </w:lvl>
    <w:lvl w:ilvl="1" w:tentative="0">
      <w:start w:val="1"/>
      <w:numFmt w:val="decimal"/>
      <w:pStyle w:val="3"/>
      <w:lvlText w:val="%1.%2"/>
      <w:lvlJc w:val="left"/>
      <w:pPr>
        <w:tabs>
          <w:tab w:val="left" w:pos="576"/>
        </w:tabs>
        <w:ind w:left="576" w:hanging="576"/>
      </w:pPr>
      <w:rPr>
        <w:b w:val="0"/>
      </w:rPr>
    </w:lvl>
    <w:lvl w:ilvl="2" w:tentative="0">
      <w:start w:val="1"/>
      <w:numFmt w:val="decimal"/>
      <w:pStyle w:val="5"/>
      <w:lvlText w:val="%1.%2.%3"/>
      <w:lvlJc w:val="left"/>
      <w:pPr>
        <w:tabs>
          <w:tab w:val="left" w:pos="720"/>
        </w:tabs>
        <w:ind w:left="720" w:hanging="720"/>
      </w:pPr>
      <w:rPr>
        <w:b w:val="0"/>
      </w:rPr>
    </w:lvl>
    <w:lvl w:ilvl="3" w:tentative="0">
      <w:start w:val="1"/>
      <w:numFmt w:val="decimal"/>
      <w:lvlText w:val="%1.%2.%3.%4"/>
      <w:lvlJc w:val="left"/>
      <w:pPr>
        <w:tabs>
          <w:tab w:val="left" w:pos="2664"/>
        </w:tabs>
        <w:ind w:left="26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
    <w:nsid w:val="134B697F"/>
    <w:multiLevelType w:val="multilevel"/>
    <w:tmpl w:val="134B697F"/>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B0C528C"/>
    <w:multiLevelType w:val="multilevel"/>
    <w:tmpl w:val="1B0C528C"/>
    <w:lvl w:ilvl="0" w:tentative="0">
      <w:start w:val="1"/>
      <w:numFmt w:val="decimal"/>
      <w:lvlText w:val="（%1）"/>
      <w:lvlJc w:val="left"/>
      <w:pPr>
        <w:tabs>
          <w:tab w:val="left" w:pos="567"/>
        </w:tabs>
        <w:ind w:left="0" w:firstLine="454"/>
      </w:pPr>
      <w:rPr>
        <w:rFonts w:hint="default" w:ascii="宋体" w:hAnsi="宋体" w:eastAsia="宋体"/>
        <w:b w:val="0"/>
        <w:color w:val="00000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5F15770"/>
    <w:multiLevelType w:val="multilevel"/>
    <w:tmpl w:val="25F15770"/>
    <w:lvl w:ilvl="0" w:tentative="0">
      <w:start w:val="1"/>
      <w:numFmt w:val="koreanDigital2"/>
      <w:pStyle w:val="33"/>
      <w:suff w:val="space"/>
      <w:lvlText w:val="第%1条"/>
      <w:lvlJc w:val="left"/>
      <w:pPr>
        <w:ind w:left="0" w:firstLine="0"/>
      </w:pPr>
      <w:rPr>
        <w:rFonts w:hint="eastAsia" w:ascii="宋体" w:hAnsi="宋体"/>
        <w:b/>
        <w:i w:val="0"/>
        <w:caps/>
        <w:smallCaps w:val="0"/>
        <w:strike w:val="0"/>
        <w:dstrike w:val="0"/>
        <w:outline w:val="0"/>
        <w:shadow w:val="0"/>
        <w:emboss w:val="0"/>
        <w:imprint w:val="0"/>
        <w:vanish w:val="0"/>
        <w:sz w:val="24"/>
        <w:szCs w:val="24"/>
        <w:u w:val="none"/>
        <w:vertAlign w:val="baseline"/>
      </w:rPr>
    </w:lvl>
    <w:lvl w:ilvl="1" w:tentative="0">
      <w:start w:val="1"/>
      <w:numFmt w:val="decimalZero"/>
      <w:pStyle w:val="34"/>
      <w:isLgl/>
      <w:lvlText w:val="%1.%2"/>
      <w:lvlJc w:val="left"/>
      <w:pPr>
        <w:tabs>
          <w:tab w:val="left" w:pos="720"/>
        </w:tabs>
        <w:ind w:left="0" w:firstLine="1440"/>
      </w:pPr>
      <w:rPr>
        <w:rFonts w:hint="default"/>
        <w:b w:val="0"/>
        <w:i w:val="0"/>
        <w:caps w:val="0"/>
        <w:strike w:val="0"/>
        <w:dstrike w:val="0"/>
        <w:outline w:val="0"/>
        <w:shadow w:val="0"/>
        <w:emboss w:val="0"/>
        <w:imprint w:val="0"/>
        <w:vanish w:val="0"/>
        <w:u w:val="none"/>
        <w:vertAlign w:val="baseline"/>
      </w:rPr>
    </w:lvl>
    <w:lvl w:ilvl="2" w:tentative="0">
      <w:start w:val="1"/>
      <w:numFmt w:val="lowerLetter"/>
      <w:pStyle w:val="35"/>
      <w:lvlText w:val="(%3)"/>
      <w:lvlJc w:val="left"/>
      <w:pPr>
        <w:tabs>
          <w:tab w:val="left" w:pos="1440"/>
        </w:tabs>
        <w:ind w:left="0" w:firstLine="720"/>
      </w:pPr>
      <w:rPr>
        <w:rFonts w:hint="default"/>
        <w:b w:val="0"/>
        <w:i w:val="0"/>
        <w:caps w:val="0"/>
        <w:strike w:val="0"/>
        <w:dstrike w:val="0"/>
        <w:outline w:val="0"/>
        <w:shadow w:val="0"/>
        <w:emboss w:val="0"/>
        <w:imprint w:val="0"/>
        <w:vanish w:val="0"/>
        <w:u w:val="none"/>
        <w:vertAlign w:val="baseline"/>
      </w:rPr>
    </w:lvl>
    <w:lvl w:ilvl="3" w:tentative="0">
      <w:start w:val="1"/>
      <w:numFmt w:val="lowerRoman"/>
      <w:pStyle w:val="36"/>
      <w:lvlText w:val="(%4)"/>
      <w:lvlJc w:val="left"/>
      <w:pPr>
        <w:tabs>
          <w:tab w:val="left" w:pos="2160"/>
        </w:tabs>
        <w:ind w:left="720" w:firstLine="720"/>
      </w:pPr>
      <w:rPr>
        <w:rFonts w:hint="default"/>
        <w:b w:val="0"/>
        <w:i w:val="0"/>
        <w:caps w:val="0"/>
        <w:strike w:val="0"/>
        <w:dstrike w:val="0"/>
        <w:outline w:val="0"/>
        <w:shadow w:val="0"/>
        <w:emboss w:val="0"/>
        <w:imprint w:val="0"/>
        <w:vanish w:val="0"/>
        <w:u w:val="none"/>
        <w:vertAlign w:val="baseline"/>
      </w:rPr>
    </w:lvl>
    <w:lvl w:ilvl="4" w:tentative="0">
      <w:start w:val="1"/>
      <w:numFmt w:val="ordinalText"/>
      <w:pStyle w:val="37"/>
      <w:suff w:val="space"/>
      <w:lvlText w:val="%5:"/>
      <w:lvlJc w:val="left"/>
      <w:pPr>
        <w:ind w:left="720" w:firstLine="720"/>
      </w:pPr>
      <w:rPr>
        <w:rFonts w:hint="default"/>
        <w:b w:val="0"/>
        <w:i w:val="0"/>
        <w:caps w:val="0"/>
        <w:strike w:val="0"/>
        <w:dstrike w:val="0"/>
        <w:outline w:val="0"/>
        <w:shadow w:val="0"/>
        <w:emboss w:val="0"/>
        <w:imprint w:val="0"/>
        <w:vanish w:val="0"/>
        <w:u w:val="none"/>
        <w:vertAlign w:val="baseline"/>
      </w:rPr>
    </w:lvl>
    <w:lvl w:ilvl="5" w:tentative="0">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lvl w:ilvl="6" w:tentative="0">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lvl w:ilvl="7" w:tentative="0">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lvl w:ilvl="8" w:tentative="0">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abstractNum>
  <w:abstractNum w:abstractNumId="4">
    <w:nsid w:val="261A61EB"/>
    <w:multiLevelType w:val="multilevel"/>
    <w:tmpl w:val="261A61EB"/>
    <w:lvl w:ilvl="0" w:tentative="0">
      <w:start w:val="1"/>
      <w:numFmt w:val="chineseCountingThousand"/>
      <w:lvlText w:val="%1、"/>
      <w:lvlJc w:val="left"/>
      <w:pPr>
        <w:tabs>
          <w:tab w:val="left" w:pos="420"/>
        </w:tabs>
        <w:ind w:left="0" w:firstLine="397"/>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33F90F28"/>
    <w:multiLevelType w:val="multilevel"/>
    <w:tmpl w:val="33F90F28"/>
    <w:lvl w:ilvl="0" w:tentative="0">
      <w:start w:val="1"/>
      <w:numFmt w:val="decimal"/>
      <w:lvlText w:val="（%1）"/>
      <w:lvlJc w:val="left"/>
      <w:pPr>
        <w:tabs>
          <w:tab w:val="left" w:pos="567"/>
        </w:tabs>
        <w:ind w:left="0" w:firstLine="454"/>
      </w:pPr>
      <w:rPr>
        <w:rFonts w:hint="default" w:ascii="宋体" w:hAnsi="宋体" w:eastAsia="宋体"/>
        <w:b w:val="0"/>
        <w:color w:val="00000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5E76BF8"/>
    <w:multiLevelType w:val="singleLevel"/>
    <w:tmpl w:val="45E76BF8"/>
    <w:lvl w:ilvl="0" w:tentative="0">
      <w:start w:val="1"/>
      <w:numFmt w:val="upperLetter"/>
      <w:pStyle w:val="2"/>
      <w:lvlText w:val="%1、"/>
      <w:lvlJc w:val="left"/>
      <w:pPr>
        <w:tabs>
          <w:tab w:val="left" w:pos="1410"/>
        </w:tabs>
        <w:ind w:left="1410" w:hanging="420"/>
      </w:pPr>
      <w:rPr>
        <w:rFonts w:hint="eastAsia"/>
      </w:rPr>
    </w:lvl>
  </w:abstractNum>
  <w:abstractNum w:abstractNumId="7">
    <w:nsid w:val="4EEC3EF7"/>
    <w:multiLevelType w:val="singleLevel"/>
    <w:tmpl w:val="4EEC3EF7"/>
    <w:lvl w:ilvl="0" w:tentative="0">
      <w:start w:val="1"/>
      <w:numFmt w:val="decimal"/>
      <w:lvlText w:val="%1."/>
      <w:lvlJc w:val="left"/>
      <w:pPr>
        <w:tabs>
          <w:tab w:val="left" w:pos="312"/>
        </w:tabs>
      </w:pPr>
    </w:lvl>
  </w:abstractNum>
  <w:abstractNum w:abstractNumId="8">
    <w:nsid w:val="5C8F2680"/>
    <w:multiLevelType w:val="singleLevel"/>
    <w:tmpl w:val="5C8F2680"/>
    <w:lvl w:ilvl="0" w:tentative="0">
      <w:start w:val="7"/>
      <w:numFmt w:val="decimal"/>
      <w:suff w:val="nothing"/>
      <w:lvlText w:val="%1."/>
      <w:lvlJc w:val="left"/>
    </w:lvl>
  </w:abstractNum>
  <w:abstractNum w:abstractNumId="9">
    <w:nsid w:val="5C8F26B0"/>
    <w:multiLevelType w:val="singleLevel"/>
    <w:tmpl w:val="5C8F26B0"/>
    <w:lvl w:ilvl="0" w:tentative="0">
      <w:start w:val="14"/>
      <w:numFmt w:val="decimal"/>
      <w:suff w:val="nothing"/>
      <w:lvlText w:val="%1."/>
      <w:lvlJc w:val="left"/>
    </w:lvl>
  </w:abstractNum>
  <w:abstractNum w:abstractNumId="10">
    <w:nsid w:val="784258B4"/>
    <w:multiLevelType w:val="multilevel"/>
    <w:tmpl w:val="784258B4"/>
    <w:lvl w:ilvl="0" w:tentative="0">
      <w:start w:val="1"/>
      <w:numFmt w:val="japaneseCounting"/>
      <w:lvlText w:val="第%1条"/>
      <w:lvlJc w:val="left"/>
      <w:pPr>
        <w:tabs>
          <w:tab w:val="left" w:pos="1140"/>
        </w:tabs>
        <w:ind w:left="1140" w:hanging="720"/>
      </w:pPr>
      <w:rPr>
        <w:rFonts w:hint="eastAsia"/>
        <w:b/>
      </w:rPr>
    </w:lvl>
    <w:lvl w:ilvl="1" w:tentative="0">
      <w:start w:val="1"/>
      <w:numFmt w:val="decimal"/>
      <w:lvlText w:val="%2、"/>
      <w:lvlJc w:val="left"/>
      <w:pPr>
        <w:tabs>
          <w:tab w:val="left" w:pos="1260"/>
        </w:tabs>
        <w:ind w:left="1260" w:hanging="360"/>
      </w:pPr>
      <w:rPr>
        <w:rFonts w:hint="eastAsia"/>
        <w:b w:val="0"/>
        <w:color w:val="000000"/>
      </w:rPr>
    </w:lvl>
    <w:lvl w:ilvl="2" w:tentative="0">
      <w:start w:val="1"/>
      <w:numFmt w:val="decimal"/>
      <w:lvlText w:val="（%3）"/>
      <w:lvlJc w:val="left"/>
      <w:pPr>
        <w:tabs>
          <w:tab w:val="left" w:pos="1980"/>
        </w:tabs>
        <w:ind w:left="1980" w:hanging="720"/>
      </w:pPr>
      <w:rPr>
        <w:rFonts w:hint="eastAsia"/>
      </w:rPr>
    </w:lvl>
    <w:lvl w:ilvl="3" w:tentative="0">
      <w:start w:val="1"/>
      <w:numFmt w:val="decimal"/>
      <w:lvlText w:val="（%4）"/>
      <w:lvlJc w:val="left"/>
      <w:pPr>
        <w:tabs>
          <w:tab w:val="left" w:pos="1620"/>
        </w:tabs>
        <w:ind w:left="1620" w:hanging="360"/>
      </w:pPr>
      <w:rPr>
        <w:rFonts w:hint="default"/>
        <w:color w:val="000000"/>
      </w:r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6"/>
  </w:num>
  <w:num w:numId="2">
    <w:abstractNumId w:val="0"/>
  </w:num>
  <w:num w:numId="3">
    <w:abstractNumId w:val="3"/>
  </w:num>
  <w:num w:numId="4">
    <w:abstractNumId w:val="4"/>
  </w:num>
  <w:num w:numId="5">
    <w:abstractNumId w:val="1"/>
  </w:num>
  <w:num w:numId="6">
    <w:abstractNumId w:val="10"/>
  </w:num>
  <w:num w:numId="7">
    <w:abstractNumId w:val="8"/>
  </w:num>
  <w:num w:numId="8">
    <w:abstractNumId w:val="9"/>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C08F3"/>
    <w:rsid w:val="000002BF"/>
    <w:rsid w:val="00000C77"/>
    <w:rsid w:val="000015EA"/>
    <w:rsid w:val="000018B7"/>
    <w:rsid w:val="000025EA"/>
    <w:rsid w:val="00004178"/>
    <w:rsid w:val="00004216"/>
    <w:rsid w:val="000056D4"/>
    <w:rsid w:val="00005993"/>
    <w:rsid w:val="0000642A"/>
    <w:rsid w:val="0000750E"/>
    <w:rsid w:val="0000768A"/>
    <w:rsid w:val="000079B7"/>
    <w:rsid w:val="00011133"/>
    <w:rsid w:val="00011E20"/>
    <w:rsid w:val="00012DB9"/>
    <w:rsid w:val="00013715"/>
    <w:rsid w:val="00013D5B"/>
    <w:rsid w:val="00014701"/>
    <w:rsid w:val="00015756"/>
    <w:rsid w:val="00017C73"/>
    <w:rsid w:val="00020F10"/>
    <w:rsid w:val="00022278"/>
    <w:rsid w:val="00023B66"/>
    <w:rsid w:val="0002461B"/>
    <w:rsid w:val="00025AD2"/>
    <w:rsid w:val="00026327"/>
    <w:rsid w:val="000267D1"/>
    <w:rsid w:val="00026F7F"/>
    <w:rsid w:val="000307DF"/>
    <w:rsid w:val="00030B62"/>
    <w:rsid w:val="000312BB"/>
    <w:rsid w:val="00034596"/>
    <w:rsid w:val="00034B35"/>
    <w:rsid w:val="00034E5D"/>
    <w:rsid w:val="00035E2B"/>
    <w:rsid w:val="000368BA"/>
    <w:rsid w:val="000408F0"/>
    <w:rsid w:val="00040BF4"/>
    <w:rsid w:val="000411BB"/>
    <w:rsid w:val="000435E8"/>
    <w:rsid w:val="00045490"/>
    <w:rsid w:val="0004598C"/>
    <w:rsid w:val="00046486"/>
    <w:rsid w:val="0004653D"/>
    <w:rsid w:val="00047051"/>
    <w:rsid w:val="00047850"/>
    <w:rsid w:val="00047FE8"/>
    <w:rsid w:val="000500DF"/>
    <w:rsid w:val="000508CD"/>
    <w:rsid w:val="00050BDC"/>
    <w:rsid w:val="00050C5F"/>
    <w:rsid w:val="00051CD1"/>
    <w:rsid w:val="000525A9"/>
    <w:rsid w:val="00053E9F"/>
    <w:rsid w:val="000542E1"/>
    <w:rsid w:val="000549DE"/>
    <w:rsid w:val="0005550A"/>
    <w:rsid w:val="00056406"/>
    <w:rsid w:val="00057CB4"/>
    <w:rsid w:val="00057ED5"/>
    <w:rsid w:val="000603B2"/>
    <w:rsid w:val="000603B5"/>
    <w:rsid w:val="0006066B"/>
    <w:rsid w:val="00060BEF"/>
    <w:rsid w:val="000615AB"/>
    <w:rsid w:val="0006175B"/>
    <w:rsid w:val="00061E27"/>
    <w:rsid w:val="00062685"/>
    <w:rsid w:val="0006424F"/>
    <w:rsid w:val="000648B4"/>
    <w:rsid w:val="0006518D"/>
    <w:rsid w:val="00065A85"/>
    <w:rsid w:val="00066804"/>
    <w:rsid w:val="000674DF"/>
    <w:rsid w:val="000713D2"/>
    <w:rsid w:val="0007230D"/>
    <w:rsid w:val="000723EC"/>
    <w:rsid w:val="00073114"/>
    <w:rsid w:val="0007566C"/>
    <w:rsid w:val="0007594C"/>
    <w:rsid w:val="000769A3"/>
    <w:rsid w:val="00077145"/>
    <w:rsid w:val="00077E5F"/>
    <w:rsid w:val="00081394"/>
    <w:rsid w:val="00083C90"/>
    <w:rsid w:val="00084259"/>
    <w:rsid w:val="00084B60"/>
    <w:rsid w:val="000858B2"/>
    <w:rsid w:val="00085BF2"/>
    <w:rsid w:val="000861A9"/>
    <w:rsid w:val="0008670B"/>
    <w:rsid w:val="0008695A"/>
    <w:rsid w:val="0008706C"/>
    <w:rsid w:val="0008794F"/>
    <w:rsid w:val="0008798F"/>
    <w:rsid w:val="00087EF2"/>
    <w:rsid w:val="00091C39"/>
    <w:rsid w:val="00092E7A"/>
    <w:rsid w:val="00093027"/>
    <w:rsid w:val="00093FC0"/>
    <w:rsid w:val="0009423F"/>
    <w:rsid w:val="00094B99"/>
    <w:rsid w:val="00094E7F"/>
    <w:rsid w:val="00095906"/>
    <w:rsid w:val="00096714"/>
    <w:rsid w:val="00097876"/>
    <w:rsid w:val="000A0F0E"/>
    <w:rsid w:val="000A1138"/>
    <w:rsid w:val="000A2B57"/>
    <w:rsid w:val="000A2D87"/>
    <w:rsid w:val="000A453A"/>
    <w:rsid w:val="000A54F8"/>
    <w:rsid w:val="000A6920"/>
    <w:rsid w:val="000A6B20"/>
    <w:rsid w:val="000A6D0A"/>
    <w:rsid w:val="000B1021"/>
    <w:rsid w:val="000B1E15"/>
    <w:rsid w:val="000B2384"/>
    <w:rsid w:val="000B2674"/>
    <w:rsid w:val="000B4859"/>
    <w:rsid w:val="000B48A9"/>
    <w:rsid w:val="000B55FB"/>
    <w:rsid w:val="000B6434"/>
    <w:rsid w:val="000B66EA"/>
    <w:rsid w:val="000B67E4"/>
    <w:rsid w:val="000B68BA"/>
    <w:rsid w:val="000B6B76"/>
    <w:rsid w:val="000C0903"/>
    <w:rsid w:val="000C1998"/>
    <w:rsid w:val="000C1B18"/>
    <w:rsid w:val="000C20DC"/>
    <w:rsid w:val="000C251A"/>
    <w:rsid w:val="000C2780"/>
    <w:rsid w:val="000C2830"/>
    <w:rsid w:val="000C33FB"/>
    <w:rsid w:val="000C365E"/>
    <w:rsid w:val="000C3A96"/>
    <w:rsid w:val="000C5013"/>
    <w:rsid w:val="000C5200"/>
    <w:rsid w:val="000C52B9"/>
    <w:rsid w:val="000D0043"/>
    <w:rsid w:val="000D05EC"/>
    <w:rsid w:val="000D145A"/>
    <w:rsid w:val="000D1BE6"/>
    <w:rsid w:val="000D1CCA"/>
    <w:rsid w:val="000D2811"/>
    <w:rsid w:val="000D29A6"/>
    <w:rsid w:val="000D2C02"/>
    <w:rsid w:val="000D37E6"/>
    <w:rsid w:val="000D386D"/>
    <w:rsid w:val="000D3C85"/>
    <w:rsid w:val="000D3E69"/>
    <w:rsid w:val="000D4C28"/>
    <w:rsid w:val="000D4D0A"/>
    <w:rsid w:val="000D5555"/>
    <w:rsid w:val="000D5784"/>
    <w:rsid w:val="000D7A8E"/>
    <w:rsid w:val="000E087E"/>
    <w:rsid w:val="000E1695"/>
    <w:rsid w:val="000E1897"/>
    <w:rsid w:val="000E1FC2"/>
    <w:rsid w:val="000E281B"/>
    <w:rsid w:val="000E398C"/>
    <w:rsid w:val="000E4919"/>
    <w:rsid w:val="000E59A3"/>
    <w:rsid w:val="000E5EAB"/>
    <w:rsid w:val="000E684E"/>
    <w:rsid w:val="000F1043"/>
    <w:rsid w:val="000F1707"/>
    <w:rsid w:val="000F20B2"/>
    <w:rsid w:val="000F31B2"/>
    <w:rsid w:val="000F5567"/>
    <w:rsid w:val="000F5BD0"/>
    <w:rsid w:val="000F650B"/>
    <w:rsid w:val="000F785E"/>
    <w:rsid w:val="000F79A3"/>
    <w:rsid w:val="00100ACE"/>
    <w:rsid w:val="0010187A"/>
    <w:rsid w:val="00101AE3"/>
    <w:rsid w:val="00101FD7"/>
    <w:rsid w:val="001020FB"/>
    <w:rsid w:val="001022B6"/>
    <w:rsid w:val="00103F5E"/>
    <w:rsid w:val="0010603B"/>
    <w:rsid w:val="0010640C"/>
    <w:rsid w:val="00106A9B"/>
    <w:rsid w:val="00107AE9"/>
    <w:rsid w:val="00110403"/>
    <w:rsid w:val="0011139E"/>
    <w:rsid w:val="001113E9"/>
    <w:rsid w:val="00111CDE"/>
    <w:rsid w:val="00112B39"/>
    <w:rsid w:val="00114030"/>
    <w:rsid w:val="001141AA"/>
    <w:rsid w:val="001144BE"/>
    <w:rsid w:val="00115E4A"/>
    <w:rsid w:val="001162DF"/>
    <w:rsid w:val="00116641"/>
    <w:rsid w:val="00116D92"/>
    <w:rsid w:val="00116E2C"/>
    <w:rsid w:val="00120035"/>
    <w:rsid w:val="00120F20"/>
    <w:rsid w:val="0012133A"/>
    <w:rsid w:val="00121F16"/>
    <w:rsid w:val="001229C7"/>
    <w:rsid w:val="00122A89"/>
    <w:rsid w:val="00122B8B"/>
    <w:rsid w:val="00123F8A"/>
    <w:rsid w:val="00124030"/>
    <w:rsid w:val="0012608C"/>
    <w:rsid w:val="00126B09"/>
    <w:rsid w:val="00126D29"/>
    <w:rsid w:val="001275C4"/>
    <w:rsid w:val="00127BDC"/>
    <w:rsid w:val="001302FE"/>
    <w:rsid w:val="001306AE"/>
    <w:rsid w:val="00130E17"/>
    <w:rsid w:val="0013242B"/>
    <w:rsid w:val="00132943"/>
    <w:rsid w:val="00133CC3"/>
    <w:rsid w:val="00134DE7"/>
    <w:rsid w:val="00135C15"/>
    <w:rsid w:val="00135E80"/>
    <w:rsid w:val="0013689B"/>
    <w:rsid w:val="00136D0F"/>
    <w:rsid w:val="00136D9D"/>
    <w:rsid w:val="0014067E"/>
    <w:rsid w:val="00142745"/>
    <w:rsid w:val="00143000"/>
    <w:rsid w:val="001430C2"/>
    <w:rsid w:val="00143B80"/>
    <w:rsid w:val="00143F4B"/>
    <w:rsid w:val="00144243"/>
    <w:rsid w:val="001456E9"/>
    <w:rsid w:val="00145B8B"/>
    <w:rsid w:val="001463E7"/>
    <w:rsid w:val="00150745"/>
    <w:rsid w:val="0015094D"/>
    <w:rsid w:val="001514EE"/>
    <w:rsid w:val="0015160C"/>
    <w:rsid w:val="00151841"/>
    <w:rsid w:val="00151C4A"/>
    <w:rsid w:val="00152A34"/>
    <w:rsid w:val="00153A62"/>
    <w:rsid w:val="001546F6"/>
    <w:rsid w:val="001558CC"/>
    <w:rsid w:val="00155A41"/>
    <w:rsid w:val="00155D85"/>
    <w:rsid w:val="00156FD6"/>
    <w:rsid w:val="0016065D"/>
    <w:rsid w:val="0016234C"/>
    <w:rsid w:val="00165E11"/>
    <w:rsid w:val="001661ED"/>
    <w:rsid w:val="001667C0"/>
    <w:rsid w:val="001668E8"/>
    <w:rsid w:val="001675DF"/>
    <w:rsid w:val="00167BE3"/>
    <w:rsid w:val="00173620"/>
    <w:rsid w:val="00173AE8"/>
    <w:rsid w:val="0017463B"/>
    <w:rsid w:val="00174E34"/>
    <w:rsid w:val="00174E48"/>
    <w:rsid w:val="0017516B"/>
    <w:rsid w:val="001751C7"/>
    <w:rsid w:val="00181606"/>
    <w:rsid w:val="00181BE4"/>
    <w:rsid w:val="001847C8"/>
    <w:rsid w:val="00185160"/>
    <w:rsid w:val="0018557A"/>
    <w:rsid w:val="00186BB2"/>
    <w:rsid w:val="001872DD"/>
    <w:rsid w:val="00187F6C"/>
    <w:rsid w:val="00190D73"/>
    <w:rsid w:val="0019119D"/>
    <w:rsid w:val="0019234C"/>
    <w:rsid w:val="0019358B"/>
    <w:rsid w:val="0019394E"/>
    <w:rsid w:val="0019401E"/>
    <w:rsid w:val="001946E2"/>
    <w:rsid w:val="00194843"/>
    <w:rsid w:val="0019528F"/>
    <w:rsid w:val="00195A93"/>
    <w:rsid w:val="0019630D"/>
    <w:rsid w:val="00196320"/>
    <w:rsid w:val="00196EAA"/>
    <w:rsid w:val="00197784"/>
    <w:rsid w:val="00197925"/>
    <w:rsid w:val="001A056B"/>
    <w:rsid w:val="001A1226"/>
    <w:rsid w:val="001A191B"/>
    <w:rsid w:val="001A1A8C"/>
    <w:rsid w:val="001A26A9"/>
    <w:rsid w:val="001A43AA"/>
    <w:rsid w:val="001A46F0"/>
    <w:rsid w:val="001A58E5"/>
    <w:rsid w:val="001A629A"/>
    <w:rsid w:val="001A656A"/>
    <w:rsid w:val="001A758B"/>
    <w:rsid w:val="001A7F56"/>
    <w:rsid w:val="001B0359"/>
    <w:rsid w:val="001B1B14"/>
    <w:rsid w:val="001B1BA8"/>
    <w:rsid w:val="001B28DE"/>
    <w:rsid w:val="001B2B17"/>
    <w:rsid w:val="001B473E"/>
    <w:rsid w:val="001B4762"/>
    <w:rsid w:val="001B656E"/>
    <w:rsid w:val="001B6C07"/>
    <w:rsid w:val="001B6C45"/>
    <w:rsid w:val="001B7588"/>
    <w:rsid w:val="001B78F8"/>
    <w:rsid w:val="001C05D2"/>
    <w:rsid w:val="001C06B8"/>
    <w:rsid w:val="001C1063"/>
    <w:rsid w:val="001C148C"/>
    <w:rsid w:val="001C16D6"/>
    <w:rsid w:val="001C19C4"/>
    <w:rsid w:val="001C2EBC"/>
    <w:rsid w:val="001C463D"/>
    <w:rsid w:val="001C5698"/>
    <w:rsid w:val="001C5E70"/>
    <w:rsid w:val="001C78FE"/>
    <w:rsid w:val="001C7D75"/>
    <w:rsid w:val="001D0F9E"/>
    <w:rsid w:val="001D140C"/>
    <w:rsid w:val="001D1990"/>
    <w:rsid w:val="001D2564"/>
    <w:rsid w:val="001D38D3"/>
    <w:rsid w:val="001D38F8"/>
    <w:rsid w:val="001D3AB2"/>
    <w:rsid w:val="001D3D96"/>
    <w:rsid w:val="001D5684"/>
    <w:rsid w:val="001D5940"/>
    <w:rsid w:val="001D5EBB"/>
    <w:rsid w:val="001D6099"/>
    <w:rsid w:val="001D618E"/>
    <w:rsid w:val="001D634F"/>
    <w:rsid w:val="001D6791"/>
    <w:rsid w:val="001D78C8"/>
    <w:rsid w:val="001D79D1"/>
    <w:rsid w:val="001E0209"/>
    <w:rsid w:val="001E1867"/>
    <w:rsid w:val="001E1B97"/>
    <w:rsid w:val="001E1BB4"/>
    <w:rsid w:val="001E27CF"/>
    <w:rsid w:val="001E29A9"/>
    <w:rsid w:val="001E3A52"/>
    <w:rsid w:val="001E78B2"/>
    <w:rsid w:val="001E7E75"/>
    <w:rsid w:val="001F0442"/>
    <w:rsid w:val="001F06EF"/>
    <w:rsid w:val="001F1BB1"/>
    <w:rsid w:val="001F2595"/>
    <w:rsid w:val="001F5BE9"/>
    <w:rsid w:val="001F6B0F"/>
    <w:rsid w:val="001F6B10"/>
    <w:rsid w:val="00200FDF"/>
    <w:rsid w:val="00202136"/>
    <w:rsid w:val="002034B4"/>
    <w:rsid w:val="00204F77"/>
    <w:rsid w:val="00205345"/>
    <w:rsid w:val="00205B9F"/>
    <w:rsid w:val="0020663A"/>
    <w:rsid w:val="00206891"/>
    <w:rsid w:val="00206FEF"/>
    <w:rsid w:val="00207283"/>
    <w:rsid w:val="0020782D"/>
    <w:rsid w:val="00207971"/>
    <w:rsid w:val="00210609"/>
    <w:rsid w:val="0021461D"/>
    <w:rsid w:val="0021462D"/>
    <w:rsid w:val="00214E5D"/>
    <w:rsid w:val="00214F59"/>
    <w:rsid w:val="00215DA8"/>
    <w:rsid w:val="00215DE3"/>
    <w:rsid w:val="00217DAF"/>
    <w:rsid w:val="00217E5B"/>
    <w:rsid w:val="002211AA"/>
    <w:rsid w:val="00221723"/>
    <w:rsid w:val="00221A56"/>
    <w:rsid w:val="00222C4E"/>
    <w:rsid w:val="002230A0"/>
    <w:rsid w:val="0022411A"/>
    <w:rsid w:val="0022565C"/>
    <w:rsid w:val="00225C73"/>
    <w:rsid w:val="0022704B"/>
    <w:rsid w:val="00230200"/>
    <w:rsid w:val="002325F1"/>
    <w:rsid w:val="0023274D"/>
    <w:rsid w:val="0023283B"/>
    <w:rsid w:val="00232905"/>
    <w:rsid w:val="00233E3E"/>
    <w:rsid w:val="002353A7"/>
    <w:rsid w:val="002357CC"/>
    <w:rsid w:val="00235847"/>
    <w:rsid w:val="00236876"/>
    <w:rsid w:val="00242B8C"/>
    <w:rsid w:val="00243ED7"/>
    <w:rsid w:val="0024428E"/>
    <w:rsid w:val="002446D0"/>
    <w:rsid w:val="002449F8"/>
    <w:rsid w:val="00244FFC"/>
    <w:rsid w:val="00245CFA"/>
    <w:rsid w:val="00246532"/>
    <w:rsid w:val="00246B3B"/>
    <w:rsid w:val="00246F2D"/>
    <w:rsid w:val="00247754"/>
    <w:rsid w:val="0024792C"/>
    <w:rsid w:val="00247997"/>
    <w:rsid w:val="00247B57"/>
    <w:rsid w:val="0025020F"/>
    <w:rsid w:val="00250DCF"/>
    <w:rsid w:val="002515D7"/>
    <w:rsid w:val="00253209"/>
    <w:rsid w:val="00253A9D"/>
    <w:rsid w:val="002545AD"/>
    <w:rsid w:val="002545C0"/>
    <w:rsid w:val="00254BD3"/>
    <w:rsid w:val="00254E6A"/>
    <w:rsid w:val="002563A6"/>
    <w:rsid w:val="002576DE"/>
    <w:rsid w:val="00261595"/>
    <w:rsid w:val="00261825"/>
    <w:rsid w:val="002627D3"/>
    <w:rsid w:val="00262D18"/>
    <w:rsid w:val="00262D3C"/>
    <w:rsid w:val="00262FD7"/>
    <w:rsid w:val="00263070"/>
    <w:rsid w:val="00264730"/>
    <w:rsid w:val="00264C38"/>
    <w:rsid w:val="00265742"/>
    <w:rsid w:val="00265850"/>
    <w:rsid w:val="0026597B"/>
    <w:rsid w:val="00265AD1"/>
    <w:rsid w:val="0027043C"/>
    <w:rsid w:val="002718F5"/>
    <w:rsid w:val="00272472"/>
    <w:rsid w:val="0027253A"/>
    <w:rsid w:val="0027298D"/>
    <w:rsid w:val="00272B38"/>
    <w:rsid w:val="00273393"/>
    <w:rsid w:val="002736AB"/>
    <w:rsid w:val="002743CD"/>
    <w:rsid w:val="00275581"/>
    <w:rsid w:val="0027567B"/>
    <w:rsid w:val="002757FC"/>
    <w:rsid w:val="0028014A"/>
    <w:rsid w:val="0028077F"/>
    <w:rsid w:val="002811C4"/>
    <w:rsid w:val="00282BD5"/>
    <w:rsid w:val="00282C92"/>
    <w:rsid w:val="00283011"/>
    <w:rsid w:val="0028400A"/>
    <w:rsid w:val="002841E6"/>
    <w:rsid w:val="00284DCF"/>
    <w:rsid w:val="00285DC8"/>
    <w:rsid w:val="00286411"/>
    <w:rsid w:val="00287182"/>
    <w:rsid w:val="00290141"/>
    <w:rsid w:val="00291A63"/>
    <w:rsid w:val="0029272E"/>
    <w:rsid w:val="00293810"/>
    <w:rsid w:val="00293858"/>
    <w:rsid w:val="00293DC8"/>
    <w:rsid w:val="00294663"/>
    <w:rsid w:val="00295420"/>
    <w:rsid w:val="00297AAE"/>
    <w:rsid w:val="002A06C5"/>
    <w:rsid w:val="002A0909"/>
    <w:rsid w:val="002A0EA1"/>
    <w:rsid w:val="002A33C1"/>
    <w:rsid w:val="002A4453"/>
    <w:rsid w:val="002A4F4E"/>
    <w:rsid w:val="002A53B9"/>
    <w:rsid w:val="002A53C9"/>
    <w:rsid w:val="002A56F6"/>
    <w:rsid w:val="002A5741"/>
    <w:rsid w:val="002A5A77"/>
    <w:rsid w:val="002A7BB4"/>
    <w:rsid w:val="002B4C3B"/>
    <w:rsid w:val="002B5651"/>
    <w:rsid w:val="002B60C2"/>
    <w:rsid w:val="002B63BF"/>
    <w:rsid w:val="002B7330"/>
    <w:rsid w:val="002C00A7"/>
    <w:rsid w:val="002C0C52"/>
    <w:rsid w:val="002C0FB1"/>
    <w:rsid w:val="002C132B"/>
    <w:rsid w:val="002C25F3"/>
    <w:rsid w:val="002C37D4"/>
    <w:rsid w:val="002C3B63"/>
    <w:rsid w:val="002C5548"/>
    <w:rsid w:val="002C601D"/>
    <w:rsid w:val="002C7040"/>
    <w:rsid w:val="002D06C7"/>
    <w:rsid w:val="002D1D35"/>
    <w:rsid w:val="002D1F41"/>
    <w:rsid w:val="002D2336"/>
    <w:rsid w:val="002D2732"/>
    <w:rsid w:val="002D2BC1"/>
    <w:rsid w:val="002D33C9"/>
    <w:rsid w:val="002D3728"/>
    <w:rsid w:val="002D3FDF"/>
    <w:rsid w:val="002D41E8"/>
    <w:rsid w:val="002D42AC"/>
    <w:rsid w:val="002D521D"/>
    <w:rsid w:val="002D56FB"/>
    <w:rsid w:val="002D5B3E"/>
    <w:rsid w:val="002D63AC"/>
    <w:rsid w:val="002D6CC8"/>
    <w:rsid w:val="002D7963"/>
    <w:rsid w:val="002D7F23"/>
    <w:rsid w:val="002E0EE7"/>
    <w:rsid w:val="002E1C84"/>
    <w:rsid w:val="002E24D7"/>
    <w:rsid w:val="002E4243"/>
    <w:rsid w:val="002E6CC5"/>
    <w:rsid w:val="002E6E84"/>
    <w:rsid w:val="002E7165"/>
    <w:rsid w:val="002F02CA"/>
    <w:rsid w:val="002F2E71"/>
    <w:rsid w:val="002F33F4"/>
    <w:rsid w:val="002F37B8"/>
    <w:rsid w:val="002F3E16"/>
    <w:rsid w:val="002F4913"/>
    <w:rsid w:val="002F5050"/>
    <w:rsid w:val="002F58E9"/>
    <w:rsid w:val="002F647E"/>
    <w:rsid w:val="002F6EAB"/>
    <w:rsid w:val="002F7133"/>
    <w:rsid w:val="00300927"/>
    <w:rsid w:val="00300D61"/>
    <w:rsid w:val="003014B9"/>
    <w:rsid w:val="00301767"/>
    <w:rsid w:val="003020B8"/>
    <w:rsid w:val="0030296E"/>
    <w:rsid w:val="00302B35"/>
    <w:rsid w:val="00303CDC"/>
    <w:rsid w:val="0030462B"/>
    <w:rsid w:val="00304BFA"/>
    <w:rsid w:val="003055EE"/>
    <w:rsid w:val="00306A73"/>
    <w:rsid w:val="00307B1C"/>
    <w:rsid w:val="003105A7"/>
    <w:rsid w:val="00311960"/>
    <w:rsid w:val="003119A2"/>
    <w:rsid w:val="00312914"/>
    <w:rsid w:val="003147CC"/>
    <w:rsid w:val="0031774E"/>
    <w:rsid w:val="00320347"/>
    <w:rsid w:val="00320444"/>
    <w:rsid w:val="00320669"/>
    <w:rsid w:val="00321F20"/>
    <w:rsid w:val="003224D8"/>
    <w:rsid w:val="003227FD"/>
    <w:rsid w:val="003229CC"/>
    <w:rsid w:val="00323B74"/>
    <w:rsid w:val="003270A0"/>
    <w:rsid w:val="00327A50"/>
    <w:rsid w:val="00327DF1"/>
    <w:rsid w:val="00332593"/>
    <w:rsid w:val="00334754"/>
    <w:rsid w:val="0033595E"/>
    <w:rsid w:val="0033655A"/>
    <w:rsid w:val="00337481"/>
    <w:rsid w:val="003378A1"/>
    <w:rsid w:val="003403AF"/>
    <w:rsid w:val="003406C3"/>
    <w:rsid w:val="00340E73"/>
    <w:rsid w:val="00340ED5"/>
    <w:rsid w:val="003420D3"/>
    <w:rsid w:val="00342DA2"/>
    <w:rsid w:val="003439F8"/>
    <w:rsid w:val="00343D8B"/>
    <w:rsid w:val="003449CD"/>
    <w:rsid w:val="003451D2"/>
    <w:rsid w:val="003464FA"/>
    <w:rsid w:val="003473D4"/>
    <w:rsid w:val="00350564"/>
    <w:rsid w:val="0035158F"/>
    <w:rsid w:val="003526CD"/>
    <w:rsid w:val="0035275B"/>
    <w:rsid w:val="0035296E"/>
    <w:rsid w:val="00352F10"/>
    <w:rsid w:val="00354CB9"/>
    <w:rsid w:val="00355E0D"/>
    <w:rsid w:val="00356286"/>
    <w:rsid w:val="0035674C"/>
    <w:rsid w:val="00356D58"/>
    <w:rsid w:val="00361756"/>
    <w:rsid w:val="00361A66"/>
    <w:rsid w:val="00361E1E"/>
    <w:rsid w:val="003625D1"/>
    <w:rsid w:val="00362BBA"/>
    <w:rsid w:val="00363490"/>
    <w:rsid w:val="003653DD"/>
    <w:rsid w:val="00367CFB"/>
    <w:rsid w:val="003710CB"/>
    <w:rsid w:val="003712D1"/>
    <w:rsid w:val="0037204F"/>
    <w:rsid w:val="003729D6"/>
    <w:rsid w:val="003740D1"/>
    <w:rsid w:val="0037503F"/>
    <w:rsid w:val="003757B3"/>
    <w:rsid w:val="00375CC1"/>
    <w:rsid w:val="00376808"/>
    <w:rsid w:val="00377B87"/>
    <w:rsid w:val="0038131B"/>
    <w:rsid w:val="00381C0C"/>
    <w:rsid w:val="003827D5"/>
    <w:rsid w:val="00382B19"/>
    <w:rsid w:val="00382D64"/>
    <w:rsid w:val="003837CC"/>
    <w:rsid w:val="003839C1"/>
    <w:rsid w:val="00383AD4"/>
    <w:rsid w:val="00385417"/>
    <w:rsid w:val="00385D8C"/>
    <w:rsid w:val="0038672A"/>
    <w:rsid w:val="00390C3C"/>
    <w:rsid w:val="00390D07"/>
    <w:rsid w:val="00390DFE"/>
    <w:rsid w:val="003923EF"/>
    <w:rsid w:val="0039277B"/>
    <w:rsid w:val="00392973"/>
    <w:rsid w:val="003929FF"/>
    <w:rsid w:val="0039424F"/>
    <w:rsid w:val="00395341"/>
    <w:rsid w:val="00395647"/>
    <w:rsid w:val="00396454"/>
    <w:rsid w:val="00397181"/>
    <w:rsid w:val="003A0E75"/>
    <w:rsid w:val="003A24A8"/>
    <w:rsid w:val="003A35DA"/>
    <w:rsid w:val="003A3B9F"/>
    <w:rsid w:val="003A3EC4"/>
    <w:rsid w:val="003A40D2"/>
    <w:rsid w:val="003A4CC2"/>
    <w:rsid w:val="003A5696"/>
    <w:rsid w:val="003A5C51"/>
    <w:rsid w:val="003A68A3"/>
    <w:rsid w:val="003B0432"/>
    <w:rsid w:val="003B0472"/>
    <w:rsid w:val="003B0CF1"/>
    <w:rsid w:val="003B0FFC"/>
    <w:rsid w:val="003B2043"/>
    <w:rsid w:val="003B22E6"/>
    <w:rsid w:val="003B3452"/>
    <w:rsid w:val="003B39E1"/>
    <w:rsid w:val="003B4770"/>
    <w:rsid w:val="003B4B60"/>
    <w:rsid w:val="003B4C34"/>
    <w:rsid w:val="003B59FC"/>
    <w:rsid w:val="003B657D"/>
    <w:rsid w:val="003B7D0C"/>
    <w:rsid w:val="003C0157"/>
    <w:rsid w:val="003C02C6"/>
    <w:rsid w:val="003C08F3"/>
    <w:rsid w:val="003C2457"/>
    <w:rsid w:val="003C2C5C"/>
    <w:rsid w:val="003C3166"/>
    <w:rsid w:val="003C3D4B"/>
    <w:rsid w:val="003C513A"/>
    <w:rsid w:val="003C6B34"/>
    <w:rsid w:val="003C6FB7"/>
    <w:rsid w:val="003D0282"/>
    <w:rsid w:val="003D06B4"/>
    <w:rsid w:val="003D087D"/>
    <w:rsid w:val="003D0AC9"/>
    <w:rsid w:val="003D0E5B"/>
    <w:rsid w:val="003D1830"/>
    <w:rsid w:val="003D1A17"/>
    <w:rsid w:val="003D210D"/>
    <w:rsid w:val="003D27B3"/>
    <w:rsid w:val="003D3CA8"/>
    <w:rsid w:val="003D509B"/>
    <w:rsid w:val="003D52F6"/>
    <w:rsid w:val="003D5F7C"/>
    <w:rsid w:val="003D6307"/>
    <w:rsid w:val="003D646A"/>
    <w:rsid w:val="003D7397"/>
    <w:rsid w:val="003D7FDE"/>
    <w:rsid w:val="003E0638"/>
    <w:rsid w:val="003E0B35"/>
    <w:rsid w:val="003E0E3E"/>
    <w:rsid w:val="003E15F5"/>
    <w:rsid w:val="003E17E8"/>
    <w:rsid w:val="003E1810"/>
    <w:rsid w:val="003E1EE3"/>
    <w:rsid w:val="003E2267"/>
    <w:rsid w:val="003E25C5"/>
    <w:rsid w:val="003E26FE"/>
    <w:rsid w:val="003E28B1"/>
    <w:rsid w:val="003E3926"/>
    <w:rsid w:val="003E3F63"/>
    <w:rsid w:val="003E69CD"/>
    <w:rsid w:val="003E6BF6"/>
    <w:rsid w:val="003E6CE8"/>
    <w:rsid w:val="003F00C0"/>
    <w:rsid w:val="003F0A6C"/>
    <w:rsid w:val="003F0A79"/>
    <w:rsid w:val="003F0D3D"/>
    <w:rsid w:val="003F0E86"/>
    <w:rsid w:val="003F0F2A"/>
    <w:rsid w:val="003F141E"/>
    <w:rsid w:val="003F2217"/>
    <w:rsid w:val="003F2F92"/>
    <w:rsid w:val="003F32CF"/>
    <w:rsid w:val="003F3B82"/>
    <w:rsid w:val="003F3D5F"/>
    <w:rsid w:val="003F4EEA"/>
    <w:rsid w:val="003F52FE"/>
    <w:rsid w:val="003F53C2"/>
    <w:rsid w:val="00400C0B"/>
    <w:rsid w:val="00401AEC"/>
    <w:rsid w:val="00402D04"/>
    <w:rsid w:val="00402EB3"/>
    <w:rsid w:val="004033D3"/>
    <w:rsid w:val="00403924"/>
    <w:rsid w:val="0040512D"/>
    <w:rsid w:val="00406671"/>
    <w:rsid w:val="00407140"/>
    <w:rsid w:val="00407A7A"/>
    <w:rsid w:val="004115D1"/>
    <w:rsid w:val="00412A98"/>
    <w:rsid w:val="00413123"/>
    <w:rsid w:val="00413E0A"/>
    <w:rsid w:val="00413FA2"/>
    <w:rsid w:val="00415025"/>
    <w:rsid w:val="00415470"/>
    <w:rsid w:val="0041586D"/>
    <w:rsid w:val="004160A6"/>
    <w:rsid w:val="0041737C"/>
    <w:rsid w:val="00417EF7"/>
    <w:rsid w:val="00417FD7"/>
    <w:rsid w:val="00420D37"/>
    <w:rsid w:val="004227C1"/>
    <w:rsid w:val="00422E4E"/>
    <w:rsid w:val="0042341E"/>
    <w:rsid w:val="0042564F"/>
    <w:rsid w:val="00426A15"/>
    <w:rsid w:val="004276AC"/>
    <w:rsid w:val="00427A99"/>
    <w:rsid w:val="00430695"/>
    <w:rsid w:val="00430CD9"/>
    <w:rsid w:val="004319C0"/>
    <w:rsid w:val="00431BD5"/>
    <w:rsid w:val="00433411"/>
    <w:rsid w:val="004341D9"/>
    <w:rsid w:val="004348C9"/>
    <w:rsid w:val="0043558D"/>
    <w:rsid w:val="00436464"/>
    <w:rsid w:val="00436E84"/>
    <w:rsid w:val="00437160"/>
    <w:rsid w:val="00437ACB"/>
    <w:rsid w:val="00437CFC"/>
    <w:rsid w:val="00437D7D"/>
    <w:rsid w:val="00440933"/>
    <w:rsid w:val="00441EE5"/>
    <w:rsid w:val="00441F85"/>
    <w:rsid w:val="00442902"/>
    <w:rsid w:val="00442E1E"/>
    <w:rsid w:val="00442FDC"/>
    <w:rsid w:val="00444066"/>
    <w:rsid w:val="0044470E"/>
    <w:rsid w:val="00444A7D"/>
    <w:rsid w:val="00444B4B"/>
    <w:rsid w:val="004473BE"/>
    <w:rsid w:val="00450374"/>
    <w:rsid w:val="0045101A"/>
    <w:rsid w:val="00451C83"/>
    <w:rsid w:val="00454F2A"/>
    <w:rsid w:val="00455CFC"/>
    <w:rsid w:val="00457702"/>
    <w:rsid w:val="00457808"/>
    <w:rsid w:val="004600CF"/>
    <w:rsid w:val="0046021A"/>
    <w:rsid w:val="00460486"/>
    <w:rsid w:val="00461B8E"/>
    <w:rsid w:val="004621F5"/>
    <w:rsid w:val="004622BE"/>
    <w:rsid w:val="00462A7D"/>
    <w:rsid w:val="00462C74"/>
    <w:rsid w:val="00462C78"/>
    <w:rsid w:val="00463AA6"/>
    <w:rsid w:val="00464184"/>
    <w:rsid w:val="004641E5"/>
    <w:rsid w:val="004659C7"/>
    <w:rsid w:val="00465D24"/>
    <w:rsid w:val="00466FF2"/>
    <w:rsid w:val="00467073"/>
    <w:rsid w:val="0047076F"/>
    <w:rsid w:val="004707E4"/>
    <w:rsid w:val="00470B12"/>
    <w:rsid w:val="00471270"/>
    <w:rsid w:val="00473CEC"/>
    <w:rsid w:val="00474EE3"/>
    <w:rsid w:val="00475C17"/>
    <w:rsid w:val="00476A69"/>
    <w:rsid w:val="00476CA8"/>
    <w:rsid w:val="00477AF3"/>
    <w:rsid w:val="0048120F"/>
    <w:rsid w:val="00481297"/>
    <w:rsid w:val="0048166C"/>
    <w:rsid w:val="004817A9"/>
    <w:rsid w:val="00482B74"/>
    <w:rsid w:val="0048350D"/>
    <w:rsid w:val="004837F6"/>
    <w:rsid w:val="004847BF"/>
    <w:rsid w:val="00484AB7"/>
    <w:rsid w:val="00484D46"/>
    <w:rsid w:val="0048557D"/>
    <w:rsid w:val="00486BAA"/>
    <w:rsid w:val="00490289"/>
    <w:rsid w:val="00490824"/>
    <w:rsid w:val="004922CF"/>
    <w:rsid w:val="004928B9"/>
    <w:rsid w:val="00492925"/>
    <w:rsid w:val="00492BFE"/>
    <w:rsid w:val="004938CF"/>
    <w:rsid w:val="00496377"/>
    <w:rsid w:val="00496DA7"/>
    <w:rsid w:val="00496FF9"/>
    <w:rsid w:val="00497075"/>
    <w:rsid w:val="004A1533"/>
    <w:rsid w:val="004A16EC"/>
    <w:rsid w:val="004A1F41"/>
    <w:rsid w:val="004A1FAD"/>
    <w:rsid w:val="004A21D3"/>
    <w:rsid w:val="004A2D0C"/>
    <w:rsid w:val="004A3D37"/>
    <w:rsid w:val="004A6396"/>
    <w:rsid w:val="004A6919"/>
    <w:rsid w:val="004A6B65"/>
    <w:rsid w:val="004A72D5"/>
    <w:rsid w:val="004A7BBB"/>
    <w:rsid w:val="004B0720"/>
    <w:rsid w:val="004B139A"/>
    <w:rsid w:val="004B13B5"/>
    <w:rsid w:val="004B2A89"/>
    <w:rsid w:val="004B34C2"/>
    <w:rsid w:val="004B3650"/>
    <w:rsid w:val="004B44E9"/>
    <w:rsid w:val="004B5FE6"/>
    <w:rsid w:val="004B68E8"/>
    <w:rsid w:val="004B6AB2"/>
    <w:rsid w:val="004B71AD"/>
    <w:rsid w:val="004B7771"/>
    <w:rsid w:val="004B7A53"/>
    <w:rsid w:val="004C03E0"/>
    <w:rsid w:val="004C0789"/>
    <w:rsid w:val="004C2994"/>
    <w:rsid w:val="004C2D9B"/>
    <w:rsid w:val="004C32B2"/>
    <w:rsid w:val="004C3B3B"/>
    <w:rsid w:val="004C4380"/>
    <w:rsid w:val="004C47C8"/>
    <w:rsid w:val="004C49DC"/>
    <w:rsid w:val="004C60AA"/>
    <w:rsid w:val="004C7475"/>
    <w:rsid w:val="004C7499"/>
    <w:rsid w:val="004C7773"/>
    <w:rsid w:val="004D000F"/>
    <w:rsid w:val="004D04FE"/>
    <w:rsid w:val="004D05A2"/>
    <w:rsid w:val="004D11F1"/>
    <w:rsid w:val="004D252B"/>
    <w:rsid w:val="004D2CCB"/>
    <w:rsid w:val="004D4107"/>
    <w:rsid w:val="004D56B3"/>
    <w:rsid w:val="004D5DE8"/>
    <w:rsid w:val="004D6964"/>
    <w:rsid w:val="004D6A0D"/>
    <w:rsid w:val="004D7299"/>
    <w:rsid w:val="004D78A8"/>
    <w:rsid w:val="004E00E2"/>
    <w:rsid w:val="004E2025"/>
    <w:rsid w:val="004E22CE"/>
    <w:rsid w:val="004E2972"/>
    <w:rsid w:val="004E799E"/>
    <w:rsid w:val="004F01CF"/>
    <w:rsid w:val="004F10B7"/>
    <w:rsid w:val="004F1C2C"/>
    <w:rsid w:val="004F2021"/>
    <w:rsid w:val="004F33A2"/>
    <w:rsid w:val="004F34B2"/>
    <w:rsid w:val="004F37C1"/>
    <w:rsid w:val="004F42FC"/>
    <w:rsid w:val="0050010A"/>
    <w:rsid w:val="00500A8D"/>
    <w:rsid w:val="005018BC"/>
    <w:rsid w:val="00501A36"/>
    <w:rsid w:val="00501E1C"/>
    <w:rsid w:val="0050281B"/>
    <w:rsid w:val="005030B3"/>
    <w:rsid w:val="005033C5"/>
    <w:rsid w:val="00503B42"/>
    <w:rsid w:val="00506EF9"/>
    <w:rsid w:val="005071D8"/>
    <w:rsid w:val="00507EA4"/>
    <w:rsid w:val="00510304"/>
    <w:rsid w:val="0051192A"/>
    <w:rsid w:val="00511CFF"/>
    <w:rsid w:val="00512618"/>
    <w:rsid w:val="00513065"/>
    <w:rsid w:val="00514266"/>
    <w:rsid w:val="005142A9"/>
    <w:rsid w:val="0051449A"/>
    <w:rsid w:val="0051477A"/>
    <w:rsid w:val="00515101"/>
    <w:rsid w:val="0051755C"/>
    <w:rsid w:val="005205C4"/>
    <w:rsid w:val="0052170C"/>
    <w:rsid w:val="005223B2"/>
    <w:rsid w:val="00524CB8"/>
    <w:rsid w:val="0052551C"/>
    <w:rsid w:val="00526EB4"/>
    <w:rsid w:val="0053307D"/>
    <w:rsid w:val="0053307F"/>
    <w:rsid w:val="005333C2"/>
    <w:rsid w:val="005340E1"/>
    <w:rsid w:val="005342D2"/>
    <w:rsid w:val="00534CC4"/>
    <w:rsid w:val="00536245"/>
    <w:rsid w:val="0053629F"/>
    <w:rsid w:val="00536A32"/>
    <w:rsid w:val="00536EA2"/>
    <w:rsid w:val="00537406"/>
    <w:rsid w:val="00537E07"/>
    <w:rsid w:val="00537EB4"/>
    <w:rsid w:val="005416EA"/>
    <w:rsid w:val="00541EC2"/>
    <w:rsid w:val="00541F35"/>
    <w:rsid w:val="00543D04"/>
    <w:rsid w:val="005442A7"/>
    <w:rsid w:val="0054438C"/>
    <w:rsid w:val="005448FF"/>
    <w:rsid w:val="00544EA6"/>
    <w:rsid w:val="005450CE"/>
    <w:rsid w:val="005456D7"/>
    <w:rsid w:val="00545FC2"/>
    <w:rsid w:val="005460D5"/>
    <w:rsid w:val="00546E1C"/>
    <w:rsid w:val="00546E60"/>
    <w:rsid w:val="005472C2"/>
    <w:rsid w:val="00547DC1"/>
    <w:rsid w:val="00550D99"/>
    <w:rsid w:val="0055120F"/>
    <w:rsid w:val="0055143D"/>
    <w:rsid w:val="005516E4"/>
    <w:rsid w:val="00551914"/>
    <w:rsid w:val="00551A77"/>
    <w:rsid w:val="0055331D"/>
    <w:rsid w:val="005536B8"/>
    <w:rsid w:val="0055469C"/>
    <w:rsid w:val="0055593F"/>
    <w:rsid w:val="00560F63"/>
    <w:rsid w:val="00561C93"/>
    <w:rsid w:val="00564849"/>
    <w:rsid w:val="005649CD"/>
    <w:rsid w:val="00565968"/>
    <w:rsid w:val="00566176"/>
    <w:rsid w:val="0056673B"/>
    <w:rsid w:val="00567317"/>
    <w:rsid w:val="00571BDB"/>
    <w:rsid w:val="00571DB2"/>
    <w:rsid w:val="005723A3"/>
    <w:rsid w:val="00572524"/>
    <w:rsid w:val="005729A9"/>
    <w:rsid w:val="00572BC9"/>
    <w:rsid w:val="00572F30"/>
    <w:rsid w:val="00575675"/>
    <w:rsid w:val="0057604B"/>
    <w:rsid w:val="005768E2"/>
    <w:rsid w:val="005773F4"/>
    <w:rsid w:val="00577737"/>
    <w:rsid w:val="00580445"/>
    <w:rsid w:val="005816F7"/>
    <w:rsid w:val="00581C90"/>
    <w:rsid w:val="00581D98"/>
    <w:rsid w:val="00582FCD"/>
    <w:rsid w:val="00583088"/>
    <w:rsid w:val="005847ED"/>
    <w:rsid w:val="005849A3"/>
    <w:rsid w:val="00584DC6"/>
    <w:rsid w:val="00585E7B"/>
    <w:rsid w:val="005865E0"/>
    <w:rsid w:val="0058706E"/>
    <w:rsid w:val="005902FB"/>
    <w:rsid w:val="00590D54"/>
    <w:rsid w:val="00590DFD"/>
    <w:rsid w:val="00590E06"/>
    <w:rsid w:val="005910C8"/>
    <w:rsid w:val="0059159E"/>
    <w:rsid w:val="005916CC"/>
    <w:rsid w:val="005922B5"/>
    <w:rsid w:val="00592A0D"/>
    <w:rsid w:val="00593020"/>
    <w:rsid w:val="0059484E"/>
    <w:rsid w:val="00594B3A"/>
    <w:rsid w:val="00594FDF"/>
    <w:rsid w:val="00595909"/>
    <w:rsid w:val="0059628D"/>
    <w:rsid w:val="005966D5"/>
    <w:rsid w:val="00597D58"/>
    <w:rsid w:val="00597F12"/>
    <w:rsid w:val="005A035C"/>
    <w:rsid w:val="005A0C4A"/>
    <w:rsid w:val="005A1220"/>
    <w:rsid w:val="005A188A"/>
    <w:rsid w:val="005A2AB2"/>
    <w:rsid w:val="005A5833"/>
    <w:rsid w:val="005A5C23"/>
    <w:rsid w:val="005A7625"/>
    <w:rsid w:val="005A7668"/>
    <w:rsid w:val="005A7DA6"/>
    <w:rsid w:val="005B03EE"/>
    <w:rsid w:val="005B0ACA"/>
    <w:rsid w:val="005B0D11"/>
    <w:rsid w:val="005B0E38"/>
    <w:rsid w:val="005B12B8"/>
    <w:rsid w:val="005B25C9"/>
    <w:rsid w:val="005B2D01"/>
    <w:rsid w:val="005B35F8"/>
    <w:rsid w:val="005B3EF1"/>
    <w:rsid w:val="005B5B40"/>
    <w:rsid w:val="005B65C1"/>
    <w:rsid w:val="005B6B96"/>
    <w:rsid w:val="005B73E4"/>
    <w:rsid w:val="005B79DE"/>
    <w:rsid w:val="005C0C47"/>
    <w:rsid w:val="005C1803"/>
    <w:rsid w:val="005C1A4C"/>
    <w:rsid w:val="005C1E59"/>
    <w:rsid w:val="005C20F2"/>
    <w:rsid w:val="005C31C5"/>
    <w:rsid w:val="005C3323"/>
    <w:rsid w:val="005C5C4E"/>
    <w:rsid w:val="005C6C23"/>
    <w:rsid w:val="005C6F16"/>
    <w:rsid w:val="005D0F06"/>
    <w:rsid w:val="005D1396"/>
    <w:rsid w:val="005D2035"/>
    <w:rsid w:val="005D208B"/>
    <w:rsid w:val="005D219C"/>
    <w:rsid w:val="005D301F"/>
    <w:rsid w:val="005D3157"/>
    <w:rsid w:val="005D3DA7"/>
    <w:rsid w:val="005D435B"/>
    <w:rsid w:val="005D46A7"/>
    <w:rsid w:val="005D4D3D"/>
    <w:rsid w:val="005D5061"/>
    <w:rsid w:val="005D69EB"/>
    <w:rsid w:val="005D6E5D"/>
    <w:rsid w:val="005D6FDB"/>
    <w:rsid w:val="005D7E27"/>
    <w:rsid w:val="005E0805"/>
    <w:rsid w:val="005E1227"/>
    <w:rsid w:val="005E1253"/>
    <w:rsid w:val="005E1D20"/>
    <w:rsid w:val="005E2A00"/>
    <w:rsid w:val="005E361B"/>
    <w:rsid w:val="005F1130"/>
    <w:rsid w:val="005F1257"/>
    <w:rsid w:val="005F2165"/>
    <w:rsid w:val="005F2523"/>
    <w:rsid w:val="005F3DBC"/>
    <w:rsid w:val="005F46F7"/>
    <w:rsid w:val="005F4A63"/>
    <w:rsid w:val="005F4B0A"/>
    <w:rsid w:val="005F4B19"/>
    <w:rsid w:val="005F6817"/>
    <w:rsid w:val="005F6ECD"/>
    <w:rsid w:val="005F718C"/>
    <w:rsid w:val="005F7700"/>
    <w:rsid w:val="00601B2A"/>
    <w:rsid w:val="00601CA0"/>
    <w:rsid w:val="00603206"/>
    <w:rsid w:val="00606EA0"/>
    <w:rsid w:val="00610387"/>
    <w:rsid w:val="00612A4D"/>
    <w:rsid w:val="00613915"/>
    <w:rsid w:val="006143FA"/>
    <w:rsid w:val="00615310"/>
    <w:rsid w:val="0061535B"/>
    <w:rsid w:val="00615730"/>
    <w:rsid w:val="00617BFE"/>
    <w:rsid w:val="00620019"/>
    <w:rsid w:val="00621573"/>
    <w:rsid w:val="00622F7A"/>
    <w:rsid w:val="00623B03"/>
    <w:rsid w:val="006246F0"/>
    <w:rsid w:val="00625066"/>
    <w:rsid w:val="006253F1"/>
    <w:rsid w:val="00625542"/>
    <w:rsid w:val="00625727"/>
    <w:rsid w:val="0062598C"/>
    <w:rsid w:val="00626B61"/>
    <w:rsid w:val="00626D09"/>
    <w:rsid w:val="006273B4"/>
    <w:rsid w:val="00632F05"/>
    <w:rsid w:val="00633741"/>
    <w:rsid w:val="00633F0B"/>
    <w:rsid w:val="0063438C"/>
    <w:rsid w:val="0063442A"/>
    <w:rsid w:val="006355B0"/>
    <w:rsid w:val="0063590C"/>
    <w:rsid w:val="0063613A"/>
    <w:rsid w:val="00637A20"/>
    <w:rsid w:val="00640150"/>
    <w:rsid w:val="00640D36"/>
    <w:rsid w:val="0064111D"/>
    <w:rsid w:val="00641D01"/>
    <w:rsid w:val="00642683"/>
    <w:rsid w:val="006444D1"/>
    <w:rsid w:val="0064458D"/>
    <w:rsid w:val="0064581E"/>
    <w:rsid w:val="0064585A"/>
    <w:rsid w:val="00647039"/>
    <w:rsid w:val="00647265"/>
    <w:rsid w:val="00647AC0"/>
    <w:rsid w:val="00651561"/>
    <w:rsid w:val="00653765"/>
    <w:rsid w:val="006540E5"/>
    <w:rsid w:val="00654B70"/>
    <w:rsid w:val="0065590A"/>
    <w:rsid w:val="00655992"/>
    <w:rsid w:val="0065699C"/>
    <w:rsid w:val="00660066"/>
    <w:rsid w:val="00660C60"/>
    <w:rsid w:val="00660C9B"/>
    <w:rsid w:val="00661FF8"/>
    <w:rsid w:val="00663951"/>
    <w:rsid w:val="00663DA9"/>
    <w:rsid w:val="00664889"/>
    <w:rsid w:val="0066601F"/>
    <w:rsid w:val="00667743"/>
    <w:rsid w:val="00667F69"/>
    <w:rsid w:val="00670729"/>
    <w:rsid w:val="00670858"/>
    <w:rsid w:val="006723EF"/>
    <w:rsid w:val="00672450"/>
    <w:rsid w:val="00673F83"/>
    <w:rsid w:val="0067477E"/>
    <w:rsid w:val="0067718D"/>
    <w:rsid w:val="00677A0A"/>
    <w:rsid w:val="00681356"/>
    <w:rsid w:val="0068283A"/>
    <w:rsid w:val="006830DB"/>
    <w:rsid w:val="00683672"/>
    <w:rsid w:val="006837B5"/>
    <w:rsid w:val="00683C93"/>
    <w:rsid w:val="00684026"/>
    <w:rsid w:val="00685BCA"/>
    <w:rsid w:val="00685C33"/>
    <w:rsid w:val="00686739"/>
    <w:rsid w:val="006872B6"/>
    <w:rsid w:val="0069002D"/>
    <w:rsid w:val="00690146"/>
    <w:rsid w:val="00690E46"/>
    <w:rsid w:val="00691C73"/>
    <w:rsid w:val="0069318C"/>
    <w:rsid w:val="006932DA"/>
    <w:rsid w:val="00693FB1"/>
    <w:rsid w:val="00694D23"/>
    <w:rsid w:val="00694D35"/>
    <w:rsid w:val="00695510"/>
    <w:rsid w:val="00695F04"/>
    <w:rsid w:val="00695F7A"/>
    <w:rsid w:val="006A10A8"/>
    <w:rsid w:val="006A19C5"/>
    <w:rsid w:val="006A1C10"/>
    <w:rsid w:val="006A4DB7"/>
    <w:rsid w:val="006A5657"/>
    <w:rsid w:val="006A61BA"/>
    <w:rsid w:val="006A6D56"/>
    <w:rsid w:val="006A6DCC"/>
    <w:rsid w:val="006A747D"/>
    <w:rsid w:val="006A7DFF"/>
    <w:rsid w:val="006B005F"/>
    <w:rsid w:val="006B4798"/>
    <w:rsid w:val="006B4FBF"/>
    <w:rsid w:val="006B599D"/>
    <w:rsid w:val="006B5AE8"/>
    <w:rsid w:val="006B7548"/>
    <w:rsid w:val="006B7632"/>
    <w:rsid w:val="006C0CA9"/>
    <w:rsid w:val="006C16E3"/>
    <w:rsid w:val="006C2061"/>
    <w:rsid w:val="006C21F9"/>
    <w:rsid w:val="006C25F6"/>
    <w:rsid w:val="006C4619"/>
    <w:rsid w:val="006C6189"/>
    <w:rsid w:val="006C63EC"/>
    <w:rsid w:val="006C7BA2"/>
    <w:rsid w:val="006D27C0"/>
    <w:rsid w:val="006D4CB8"/>
    <w:rsid w:val="006D50AC"/>
    <w:rsid w:val="006D561D"/>
    <w:rsid w:val="006D6C46"/>
    <w:rsid w:val="006D6D91"/>
    <w:rsid w:val="006D7025"/>
    <w:rsid w:val="006E10BB"/>
    <w:rsid w:val="006E16A4"/>
    <w:rsid w:val="006E18E5"/>
    <w:rsid w:val="006E2861"/>
    <w:rsid w:val="006E64F3"/>
    <w:rsid w:val="006E7458"/>
    <w:rsid w:val="006F0687"/>
    <w:rsid w:val="006F180F"/>
    <w:rsid w:val="006F1B51"/>
    <w:rsid w:val="006F1FFB"/>
    <w:rsid w:val="006F25D0"/>
    <w:rsid w:val="006F4B57"/>
    <w:rsid w:val="006F65B3"/>
    <w:rsid w:val="006F6828"/>
    <w:rsid w:val="006F7114"/>
    <w:rsid w:val="006F7AD1"/>
    <w:rsid w:val="00702480"/>
    <w:rsid w:val="00703078"/>
    <w:rsid w:val="00703889"/>
    <w:rsid w:val="007042E6"/>
    <w:rsid w:val="007051E6"/>
    <w:rsid w:val="0070626D"/>
    <w:rsid w:val="007066DF"/>
    <w:rsid w:val="00707394"/>
    <w:rsid w:val="00710CF5"/>
    <w:rsid w:val="00710EBE"/>
    <w:rsid w:val="00710FA4"/>
    <w:rsid w:val="0071195D"/>
    <w:rsid w:val="00713860"/>
    <w:rsid w:val="00713FF3"/>
    <w:rsid w:val="0071415A"/>
    <w:rsid w:val="007144B5"/>
    <w:rsid w:val="00714923"/>
    <w:rsid w:val="00714B55"/>
    <w:rsid w:val="00715499"/>
    <w:rsid w:val="00716CFC"/>
    <w:rsid w:val="007171FE"/>
    <w:rsid w:val="00720BE2"/>
    <w:rsid w:val="007220B1"/>
    <w:rsid w:val="0072317D"/>
    <w:rsid w:val="00723408"/>
    <w:rsid w:val="00723FC5"/>
    <w:rsid w:val="00724908"/>
    <w:rsid w:val="00724A75"/>
    <w:rsid w:val="00724E73"/>
    <w:rsid w:val="00725403"/>
    <w:rsid w:val="0072596E"/>
    <w:rsid w:val="0072790B"/>
    <w:rsid w:val="00731CD0"/>
    <w:rsid w:val="00732C36"/>
    <w:rsid w:val="00733C37"/>
    <w:rsid w:val="00733D86"/>
    <w:rsid w:val="00733DC5"/>
    <w:rsid w:val="0073469F"/>
    <w:rsid w:val="007346F1"/>
    <w:rsid w:val="00736AC8"/>
    <w:rsid w:val="00737A99"/>
    <w:rsid w:val="00737AFF"/>
    <w:rsid w:val="0074227C"/>
    <w:rsid w:val="007424FB"/>
    <w:rsid w:val="00742C55"/>
    <w:rsid w:val="007431CB"/>
    <w:rsid w:val="00744B60"/>
    <w:rsid w:val="0074566A"/>
    <w:rsid w:val="00745B05"/>
    <w:rsid w:val="007461F3"/>
    <w:rsid w:val="00747023"/>
    <w:rsid w:val="00747F53"/>
    <w:rsid w:val="00750AEF"/>
    <w:rsid w:val="00751D03"/>
    <w:rsid w:val="007528D2"/>
    <w:rsid w:val="00752CF8"/>
    <w:rsid w:val="007531A4"/>
    <w:rsid w:val="00753852"/>
    <w:rsid w:val="00754624"/>
    <w:rsid w:val="00755553"/>
    <w:rsid w:val="007555C6"/>
    <w:rsid w:val="00755F22"/>
    <w:rsid w:val="00756547"/>
    <w:rsid w:val="00756C05"/>
    <w:rsid w:val="00756E9C"/>
    <w:rsid w:val="00757204"/>
    <w:rsid w:val="0075799C"/>
    <w:rsid w:val="00757CAE"/>
    <w:rsid w:val="00760098"/>
    <w:rsid w:val="00762378"/>
    <w:rsid w:val="00762546"/>
    <w:rsid w:val="007628D8"/>
    <w:rsid w:val="00763562"/>
    <w:rsid w:val="007635CE"/>
    <w:rsid w:val="007642BA"/>
    <w:rsid w:val="00764C09"/>
    <w:rsid w:val="007651F7"/>
    <w:rsid w:val="007665ED"/>
    <w:rsid w:val="00767696"/>
    <w:rsid w:val="007717B9"/>
    <w:rsid w:val="00771DE1"/>
    <w:rsid w:val="00772806"/>
    <w:rsid w:val="00772F19"/>
    <w:rsid w:val="007738C3"/>
    <w:rsid w:val="00773A1D"/>
    <w:rsid w:val="007743F3"/>
    <w:rsid w:val="0077468E"/>
    <w:rsid w:val="007767A6"/>
    <w:rsid w:val="00776D5D"/>
    <w:rsid w:val="00776FA2"/>
    <w:rsid w:val="00780679"/>
    <w:rsid w:val="00780BDF"/>
    <w:rsid w:val="007817E7"/>
    <w:rsid w:val="0078425D"/>
    <w:rsid w:val="0078439A"/>
    <w:rsid w:val="00784892"/>
    <w:rsid w:val="007851C4"/>
    <w:rsid w:val="007851E2"/>
    <w:rsid w:val="007857A1"/>
    <w:rsid w:val="00785B10"/>
    <w:rsid w:val="00785DAB"/>
    <w:rsid w:val="00786323"/>
    <w:rsid w:val="00786D0F"/>
    <w:rsid w:val="00787996"/>
    <w:rsid w:val="0079077E"/>
    <w:rsid w:val="00791A7B"/>
    <w:rsid w:val="00791F34"/>
    <w:rsid w:val="00792382"/>
    <w:rsid w:val="0079241A"/>
    <w:rsid w:val="007924B3"/>
    <w:rsid w:val="00792896"/>
    <w:rsid w:val="00792DCB"/>
    <w:rsid w:val="00794292"/>
    <w:rsid w:val="00794669"/>
    <w:rsid w:val="0079526D"/>
    <w:rsid w:val="00795CAE"/>
    <w:rsid w:val="00796F91"/>
    <w:rsid w:val="00797033"/>
    <w:rsid w:val="007971AF"/>
    <w:rsid w:val="0079799F"/>
    <w:rsid w:val="007A0E98"/>
    <w:rsid w:val="007A1839"/>
    <w:rsid w:val="007A220C"/>
    <w:rsid w:val="007A22A2"/>
    <w:rsid w:val="007A3244"/>
    <w:rsid w:val="007A3BED"/>
    <w:rsid w:val="007A4ABC"/>
    <w:rsid w:val="007A6555"/>
    <w:rsid w:val="007B178B"/>
    <w:rsid w:val="007B2210"/>
    <w:rsid w:val="007B2339"/>
    <w:rsid w:val="007B2776"/>
    <w:rsid w:val="007B2951"/>
    <w:rsid w:val="007B3994"/>
    <w:rsid w:val="007B3A05"/>
    <w:rsid w:val="007B44A6"/>
    <w:rsid w:val="007B6010"/>
    <w:rsid w:val="007B6818"/>
    <w:rsid w:val="007B69F5"/>
    <w:rsid w:val="007C0FD7"/>
    <w:rsid w:val="007C148D"/>
    <w:rsid w:val="007C266E"/>
    <w:rsid w:val="007C3987"/>
    <w:rsid w:val="007C5030"/>
    <w:rsid w:val="007C682B"/>
    <w:rsid w:val="007C6B72"/>
    <w:rsid w:val="007D0763"/>
    <w:rsid w:val="007D0A68"/>
    <w:rsid w:val="007D0D0F"/>
    <w:rsid w:val="007D10DE"/>
    <w:rsid w:val="007D1D37"/>
    <w:rsid w:val="007D27D0"/>
    <w:rsid w:val="007D317D"/>
    <w:rsid w:val="007D4126"/>
    <w:rsid w:val="007D5042"/>
    <w:rsid w:val="007D5ADD"/>
    <w:rsid w:val="007D64BB"/>
    <w:rsid w:val="007D6610"/>
    <w:rsid w:val="007D6910"/>
    <w:rsid w:val="007D71FF"/>
    <w:rsid w:val="007E1D8F"/>
    <w:rsid w:val="007E220D"/>
    <w:rsid w:val="007E3265"/>
    <w:rsid w:val="007E59E3"/>
    <w:rsid w:val="007E59FC"/>
    <w:rsid w:val="007E60FD"/>
    <w:rsid w:val="007E6A33"/>
    <w:rsid w:val="007E6D44"/>
    <w:rsid w:val="007E6F9F"/>
    <w:rsid w:val="007E70DD"/>
    <w:rsid w:val="007E719C"/>
    <w:rsid w:val="007F0A68"/>
    <w:rsid w:val="007F12D4"/>
    <w:rsid w:val="007F1734"/>
    <w:rsid w:val="007F1892"/>
    <w:rsid w:val="007F19DD"/>
    <w:rsid w:val="007F2D6C"/>
    <w:rsid w:val="007F39CA"/>
    <w:rsid w:val="007F3C21"/>
    <w:rsid w:val="007F4134"/>
    <w:rsid w:val="007F49C0"/>
    <w:rsid w:val="007F50DF"/>
    <w:rsid w:val="007F5117"/>
    <w:rsid w:val="007F772D"/>
    <w:rsid w:val="007F7F3E"/>
    <w:rsid w:val="0080064E"/>
    <w:rsid w:val="00800DC2"/>
    <w:rsid w:val="008018BB"/>
    <w:rsid w:val="00802477"/>
    <w:rsid w:val="008026A2"/>
    <w:rsid w:val="008033E9"/>
    <w:rsid w:val="00803DAC"/>
    <w:rsid w:val="00803EB3"/>
    <w:rsid w:val="00804558"/>
    <w:rsid w:val="008051EE"/>
    <w:rsid w:val="008056C6"/>
    <w:rsid w:val="00805DE3"/>
    <w:rsid w:val="00806BD8"/>
    <w:rsid w:val="0081089C"/>
    <w:rsid w:val="0081135E"/>
    <w:rsid w:val="0081261B"/>
    <w:rsid w:val="00812EF6"/>
    <w:rsid w:val="00813C23"/>
    <w:rsid w:val="00814E36"/>
    <w:rsid w:val="008154F5"/>
    <w:rsid w:val="0081569D"/>
    <w:rsid w:val="008157FC"/>
    <w:rsid w:val="00815B19"/>
    <w:rsid w:val="00815BDB"/>
    <w:rsid w:val="00815F9C"/>
    <w:rsid w:val="0081601B"/>
    <w:rsid w:val="0081634D"/>
    <w:rsid w:val="00816E4C"/>
    <w:rsid w:val="00817104"/>
    <w:rsid w:val="0081710A"/>
    <w:rsid w:val="00817388"/>
    <w:rsid w:val="00817BF0"/>
    <w:rsid w:val="00820B28"/>
    <w:rsid w:val="00822134"/>
    <w:rsid w:val="008226A2"/>
    <w:rsid w:val="00822EEA"/>
    <w:rsid w:val="0082356E"/>
    <w:rsid w:val="00823883"/>
    <w:rsid w:val="008240EF"/>
    <w:rsid w:val="0082434B"/>
    <w:rsid w:val="00824D09"/>
    <w:rsid w:val="00824E75"/>
    <w:rsid w:val="0082580E"/>
    <w:rsid w:val="00827D6C"/>
    <w:rsid w:val="008306F8"/>
    <w:rsid w:val="008307EA"/>
    <w:rsid w:val="00832A3D"/>
    <w:rsid w:val="00832D5D"/>
    <w:rsid w:val="0083397D"/>
    <w:rsid w:val="00834FF7"/>
    <w:rsid w:val="00836487"/>
    <w:rsid w:val="008406D3"/>
    <w:rsid w:val="008408FD"/>
    <w:rsid w:val="0084094D"/>
    <w:rsid w:val="008411D4"/>
    <w:rsid w:val="008413B0"/>
    <w:rsid w:val="00841CE1"/>
    <w:rsid w:val="00841E04"/>
    <w:rsid w:val="008422A3"/>
    <w:rsid w:val="00842F81"/>
    <w:rsid w:val="00843A81"/>
    <w:rsid w:val="008449E9"/>
    <w:rsid w:val="00844F58"/>
    <w:rsid w:val="0084521D"/>
    <w:rsid w:val="00845767"/>
    <w:rsid w:val="00845A47"/>
    <w:rsid w:val="008469EF"/>
    <w:rsid w:val="00846DEB"/>
    <w:rsid w:val="00846E74"/>
    <w:rsid w:val="00847560"/>
    <w:rsid w:val="00850BC7"/>
    <w:rsid w:val="00851D98"/>
    <w:rsid w:val="0085222C"/>
    <w:rsid w:val="00852B37"/>
    <w:rsid w:val="00852C5B"/>
    <w:rsid w:val="00853C03"/>
    <w:rsid w:val="0085445F"/>
    <w:rsid w:val="0085457F"/>
    <w:rsid w:val="0085608D"/>
    <w:rsid w:val="008562C7"/>
    <w:rsid w:val="008565FD"/>
    <w:rsid w:val="0085720E"/>
    <w:rsid w:val="00857E3D"/>
    <w:rsid w:val="00861EB1"/>
    <w:rsid w:val="008621ED"/>
    <w:rsid w:val="008621F5"/>
    <w:rsid w:val="00863909"/>
    <w:rsid w:val="0086397F"/>
    <w:rsid w:val="008644DD"/>
    <w:rsid w:val="0086455A"/>
    <w:rsid w:val="00864686"/>
    <w:rsid w:val="00865755"/>
    <w:rsid w:val="00865F75"/>
    <w:rsid w:val="00867828"/>
    <w:rsid w:val="00871E61"/>
    <w:rsid w:val="00873A35"/>
    <w:rsid w:val="00873F5F"/>
    <w:rsid w:val="00874D47"/>
    <w:rsid w:val="00877763"/>
    <w:rsid w:val="008806E9"/>
    <w:rsid w:val="008820B3"/>
    <w:rsid w:val="008828C0"/>
    <w:rsid w:val="0088295F"/>
    <w:rsid w:val="00883A9C"/>
    <w:rsid w:val="00884214"/>
    <w:rsid w:val="008843FF"/>
    <w:rsid w:val="00884451"/>
    <w:rsid w:val="008854AE"/>
    <w:rsid w:val="0088624B"/>
    <w:rsid w:val="008866C0"/>
    <w:rsid w:val="00886726"/>
    <w:rsid w:val="00887293"/>
    <w:rsid w:val="00887A61"/>
    <w:rsid w:val="0089145C"/>
    <w:rsid w:val="00891C1B"/>
    <w:rsid w:val="00891D7D"/>
    <w:rsid w:val="00891FFB"/>
    <w:rsid w:val="008931F6"/>
    <w:rsid w:val="00893A52"/>
    <w:rsid w:val="00895405"/>
    <w:rsid w:val="0089556D"/>
    <w:rsid w:val="00896283"/>
    <w:rsid w:val="00896462"/>
    <w:rsid w:val="00896C4A"/>
    <w:rsid w:val="00897A37"/>
    <w:rsid w:val="00897B7E"/>
    <w:rsid w:val="00897DDC"/>
    <w:rsid w:val="008A0AD3"/>
    <w:rsid w:val="008A3BAB"/>
    <w:rsid w:val="008A3D96"/>
    <w:rsid w:val="008A7C2C"/>
    <w:rsid w:val="008A7EB8"/>
    <w:rsid w:val="008B0AF6"/>
    <w:rsid w:val="008B0C6A"/>
    <w:rsid w:val="008B3350"/>
    <w:rsid w:val="008B37FC"/>
    <w:rsid w:val="008B4764"/>
    <w:rsid w:val="008B5A91"/>
    <w:rsid w:val="008B6646"/>
    <w:rsid w:val="008B7227"/>
    <w:rsid w:val="008B77F0"/>
    <w:rsid w:val="008B7937"/>
    <w:rsid w:val="008B7BF0"/>
    <w:rsid w:val="008C04A6"/>
    <w:rsid w:val="008C14C5"/>
    <w:rsid w:val="008C1ABB"/>
    <w:rsid w:val="008C408D"/>
    <w:rsid w:val="008C4EF3"/>
    <w:rsid w:val="008C53FC"/>
    <w:rsid w:val="008C58BD"/>
    <w:rsid w:val="008C6C33"/>
    <w:rsid w:val="008C77C3"/>
    <w:rsid w:val="008D0AA4"/>
    <w:rsid w:val="008D0B20"/>
    <w:rsid w:val="008D0D84"/>
    <w:rsid w:val="008D1653"/>
    <w:rsid w:val="008D1FB9"/>
    <w:rsid w:val="008D2A0D"/>
    <w:rsid w:val="008D4EC8"/>
    <w:rsid w:val="008D5204"/>
    <w:rsid w:val="008D575A"/>
    <w:rsid w:val="008D5A54"/>
    <w:rsid w:val="008D627A"/>
    <w:rsid w:val="008E0701"/>
    <w:rsid w:val="008E204F"/>
    <w:rsid w:val="008E2C29"/>
    <w:rsid w:val="008E44F1"/>
    <w:rsid w:val="008E4D39"/>
    <w:rsid w:val="008E56A5"/>
    <w:rsid w:val="008E601E"/>
    <w:rsid w:val="008E6BC1"/>
    <w:rsid w:val="008E7821"/>
    <w:rsid w:val="008E7D8D"/>
    <w:rsid w:val="008F0613"/>
    <w:rsid w:val="008F0835"/>
    <w:rsid w:val="008F0B3F"/>
    <w:rsid w:val="008F1DB5"/>
    <w:rsid w:val="008F22F6"/>
    <w:rsid w:val="008F314F"/>
    <w:rsid w:val="008F39F1"/>
    <w:rsid w:val="008F3BEA"/>
    <w:rsid w:val="008F5C91"/>
    <w:rsid w:val="008F70A5"/>
    <w:rsid w:val="008F729D"/>
    <w:rsid w:val="008F78E2"/>
    <w:rsid w:val="008F7F5B"/>
    <w:rsid w:val="00902852"/>
    <w:rsid w:val="00903B06"/>
    <w:rsid w:val="00904169"/>
    <w:rsid w:val="00904406"/>
    <w:rsid w:val="009046C9"/>
    <w:rsid w:val="00905AF5"/>
    <w:rsid w:val="009063E7"/>
    <w:rsid w:val="00906B6F"/>
    <w:rsid w:val="0091004C"/>
    <w:rsid w:val="00911CF1"/>
    <w:rsid w:val="00912767"/>
    <w:rsid w:val="0091484F"/>
    <w:rsid w:val="0091631A"/>
    <w:rsid w:val="00916A7E"/>
    <w:rsid w:val="00917BA2"/>
    <w:rsid w:val="009200C6"/>
    <w:rsid w:val="00920F55"/>
    <w:rsid w:val="00921AFA"/>
    <w:rsid w:val="0092292C"/>
    <w:rsid w:val="00924B6B"/>
    <w:rsid w:val="00924C65"/>
    <w:rsid w:val="009258EF"/>
    <w:rsid w:val="009263D2"/>
    <w:rsid w:val="00926400"/>
    <w:rsid w:val="009278CA"/>
    <w:rsid w:val="009310DB"/>
    <w:rsid w:val="00931DB5"/>
    <w:rsid w:val="00932243"/>
    <w:rsid w:val="0093233F"/>
    <w:rsid w:val="00933334"/>
    <w:rsid w:val="009334AD"/>
    <w:rsid w:val="00934DD3"/>
    <w:rsid w:val="00936A42"/>
    <w:rsid w:val="00936EF5"/>
    <w:rsid w:val="00937389"/>
    <w:rsid w:val="00937508"/>
    <w:rsid w:val="009401E2"/>
    <w:rsid w:val="00940EE9"/>
    <w:rsid w:val="00944030"/>
    <w:rsid w:val="0094609F"/>
    <w:rsid w:val="00946393"/>
    <w:rsid w:val="009463EC"/>
    <w:rsid w:val="00946609"/>
    <w:rsid w:val="00950E27"/>
    <w:rsid w:val="00950FD9"/>
    <w:rsid w:val="00951C8F"/>
    <w:rsid w:val="009522D1"/>
    <w:rsid w:val="00954739"/>
    <w:rsid w:val="00954746"/>
    <w:rsid w:val="00954B2C"/>
    <w:rsid w:val="009569B3"/>
    <w:rsid w:val="00956D27"/>
    <w:rsid w:val="00956E0F"/>
    <w:rsid w:val="009601F7"/>
    <w:rsid w:val="009602D7"/>
    <w:rsid w:val="009603CA"/>
    <w:rsid w:val="00961262"/>
    <w:rsid w:val="009620FD"/>
    <w:rsid w:val="0096286F"/>
    <w:rsid w:val="009628AE"/>
    <w:rsid w:val="00966D35"/>
    <w:rsid w:val="009676AF"/>
    <w:rsid w:val="0097167D"/>
    <w:rsid w:val="0097413B"/>
    <w:rsid w:val="00974B17"/>
    <w:rsid w:val="009758EC"/>
    <w:rsid w:val="009767C0"/>
    <w:rsid w:val="00976AFC"/>
    <w:rsid w:val="00976C90"/>
    <w:rsid w:val="00976EED"/>
    <w:rsid w:val="00976F8A"/>
    <w:rsid w:val="00980743"/>
    <w:rsid w:val="00980E12"/>
    <w:rsid w:val="00981086"/>
    <w:rsid w:val="00981D77"/>
    <w:rsid w:val="00982381"/>
    <w:rsid w:val="0098267C"/>
    <w:rsid w:val="00982B40"/>
    <w:rsid w:val="00983C4A"/>
    <w:rsid w:val="009843D2"/>
    <w:rsid w:val="00985C1D"/>
    <w:rsid w:val="00985FFC"/>
    <w:rsid w:val="00986207"/>
    <w:rsid w:val="009872E6"/>
    <w:rsid w:val="00987E06"/>
    <w:rsid w:val="009919EA"/>
    <w:rsid w:val="00992012"/>
    <w:rsid w:val="00992A6A"/>
    <w:rsid w:val="00992BCE"/>
    <w:rsid w:val="00992DF7"/>
    <w:rsid w:val="00993DB0"/>
    <w:rsid w:val="00997A1A"/>
    <w:rsid w:val="00997DF4"/>
    <w:rsid w:val="009A14BE"/>
    <w:rsid w:val="009A1B08"/>
    <w:rsid w:val="009A33C8"/>
    <w:rsid w:val="009A36BD"/>
    <w:rsid w:val="009A3818"/>
    <w:rsid w:val="009A390A"/>
    <w:rsid w:val="009A4F0E"/>
    <w:rsid w:val="009A4FFA"/>
    <w:rsid w:val="009A618E"/>
    <w:rsid w:val="009A70B3"/>
    <w:rsid w:val="009A74C8"/>
    <w:rsid w:val="009A762D"/>
    <w:rsid w:val="009A7EE9"/>
    <w:rsid w:val="009A7FAD"/>
    <w:rsid w:val="009B0724"/>
    <w:rsid w:val="009B0DF1"/>
    <w:rsid w:val="009B1EDF"/>
    <w:rsid w:val="009B2ACA"/>
    <w:rsid w:val="009B4655"/>
    <w:rsid w:val="009B54D5"/>
    <w:rsid w:val="009B57EE"/>
    <w:rsid w:val="009B5C5F"/>
    <w:rsid w:val="009B692C"/>
    <w:rsid w:val="009B6930"/>
    <w:rsid w:val="009B6C58"/>
    <w:rsid w:val="009B7C3D"/>
    <w:rsid w:val="009C06A9"/>
    <w:rsid w:val="009C08DC"/>
    <w:rsid w:val="009C0AD7"/>
    <w:rsid w:val="009C1C72"/>
    <w:rsid w:val="009C3D17"/>
    <w:rsid w:val="009C3DA3"/>
    <w:rsid w:val="009C4D91"/>
    <w:rsid w:val="009C5722"/>
    <w:rsid w:val="009C589D"/>
    <w:rsid w:val="009C61E5"/>
    <w:rsid w:val="009C6A95"/>
    <w:rsid w:val="009C7AC6"/>
    <w:rsid w:val="009D10F1"/>
    <w:rsid w:val="009D1697"/>
    <w:rsid w:val="009D177E"/>
    <w:rsid w:val="009D19ED"/>
    <w:rsid w:val="009D2124"/>
    <w:rsid w:val="009D2C41"/>
    <w:rsid w:val="009D324D"/>
    <w:rsid w:val="009D3C58"/>
    <w:rsid w:val="009D5719"/>
    <w:rsid w:val="009D57B7"/>
    <w:rsid w:val="009D61A7"/>
    <w:rsid w:val="009D6423"/>
    <w:rsid w:val="009D7144"/>
    <w:rsid w:val="009D7DCE"/>
    <w:rsid w:val="009E05DF"/>
    <w:rsid w:val="009E0E82"/>
    <w:rsid w:val="009E1437"/>
    <w:rsid w:val="009E359D"/>
    <w:rsid w:val="009E5507"/>
    <w:rsid w:val="009E565D"/>
    <w:rsid w:val="009E5887"/>
    <w:rsid w:val="009E59E8"/>
    <w:rsid w:val="009E5A4E"/>
    <w:rsid w:val="009E641E"/>
    <w:rsid w:val="009E793B"/>
    <w:rsid w:val="009F2240"/>
    <w:rsid w:val="009F48AD"/>
    <w:rsid w:val="009F4B19"/>
    <w:rsid w:val="009F4B5E"/>
    <w:rsid w:val="009F4DE4"/>
    <w:rsid w:val="009F5BF7"/>
    <w:rsid w:val="009F5FB7"/>
    <w:rsid w:val="009F601E"/>
    <w:rsid w:val="009F73AA"/>
    <w:rsid w:val="009F7564"/>
    <w:rsid w:val="009F7BF5"/>
    <w:rsid w:val="009F7CAC"/>
    <w:rsid w:val="00A0044D"/>
    <w:rsid w:val="00A008CF"/>
    <w:rsid w:val="00A00A66"/>
    <w:rsid w:val="00A0180C"/>
    <w:rsid w:val="00A01ED9"/>
    <w:rsid w:val="00A0217A"/>
    <w:rsid w:val="00A02AB5"/>
    <w:rsid w:val="00A02AFF"/>
    <w:rsid w:val="00A052D5"/>
    <w:rsid w:val="00A05D94"/>
    <w:rsid w:val="00A06231"/>
    <w:rsid w:val="00A062E5"/>
    <w:rsid w:val="00A0630E"/>
    <w:rsid w:val="00A06864"/>
    <w:rsid w:val="00A101B9"/>
    <w:rsid w:val="00A10234"/>
    <w:rsid w:val="00A10849"/>
    <w:rsid w:val="00A109D7"/>
    <w:rsid w:val="00A128A4"/>
    <w:rsid w:val="00A145F3"/>
    <w:rsid w:val="00A149F9"/>
    <w:rsid w:val="00A14B52"/>
    <w:rsid w:val="00A14C21"/>
    <w:rsid w:val="00A153D3"/>
    <w:rsid w:val="00A154DD"/>
    <w:rsid w:val="00A155B1"/>
    <w:rsid w:val="00A1591D"/>
    <w:rsid w:val="00A1658C"/>
    <w:rsid w:val="00A16E01"/>
    <w:rsid w:val="00A16F05"/>
    <w:rsid w:val="00A21EAF"/>
    <w:rsid w:val="00A22832"/>
    <w:rsid w:val="00A22C1F"/>
    <w:rsid w:val="00A232C9"/>
    <w:rsid w:val="00A24124"/>
    <w:rsid w:val="00A24240"/>
    <w:rsid w:val="00A24DA3"/>
    <w:rsid w:val="00A26A3E"/>
    <w:rsid w:val="00A271D5"/>
    <w:rsid w:val="00A279D4"/>
    <w:rsid w:val="00A30343"/>
    <w:rsid w:val="00A30FD2"/>
    <w:rsid w:val="00A312ED"/>
    <w:rsid w:val="00A32502"/>
    <w:rsid w:val="00A325B2"/>
    <w:rsid w:val="00A328C0"/>
    <w:rsid w:val="00A34691"/>
    <w:rsid w:val="00A34FF7"/>
    <w:rsid w:val="00A36B4C"/>
    <w:rsid w:val="00A36D92"/>
    <w:rsid w:val="00A373A0"/>
    <w:rsid w:val="00A3740F"/>
    <w:rsid w:val="00A401F0"/>
    <w:rsid w:val="00A4068D"/>
    <w:rsid w:val="00A41C39"/>
    <w:rsid w:val="00A42AED"/>
    <w:rsid w:val="00A43A7A"/>
    <w:rsid w:val="00A459AB"/>
    <w:rsid w:val="00A467E8"/>
    <w:rsid w:val="00A4715C"/>
    <w:rsid w:val="00A471EE"/>
    <w:rsid w:val="00A47A4B"/>
    <w:rsid w:val="00A47EB7"/>
    <w:rsid w:val="00A5013F"/>
    <w:rsid w:val="00A51A94"/>
    <w:rsid w:val="00A5270F"/>
    <w:rsid w:val="00A53DC2"/>
    <w:rsid w:val="00A54F68"/>
    <w:rsid w:val="00A561E5"/>
    <w:rsid w:val="00A573BD"/>
    <w:rsid w:val="00A57ADD"/>
    <w:rsid w:val="00A6116F"/>
    <w:rsid w:val="00A61605"/>
    <w:rsid w:val="00A619FE"/>
    <w:rsid w:val="00A61BAE"/>
    <w:rsid w:val="00A62D13"/>
    <w:rsid w:val="00A63330"/>
    <w:rsid w:val="00A63A88"/>
    <w:rsid w:val="00A65F73"/>
    <w:rsid w:val="00A65FEA"/>
    <w:rsid w:val="00A665A4"/>
    <w:rsid w:val="00A6678D"/>
    <w:rsid w:val="00A66A58"/>
    <w:rsid w:val="00A66FF5"/>
    <w:rsid w:val="00A67424"/>
    <w:rsid w:val="00A67B8E"/>
    <w:rsid w:val="00A67CAD"/>
    <w:rsid w:val="00A67F9F"/>
    <w:rsid w:val="00A70891"/>
    <w:rsid w:val="00A70DD0"/>
    <w:rsid w:val="00A70ED8"/>
    <w:rsid w:val="00A71170"/>
    <w:rsid w:val="00A72FE4"/>
    <w:rsid w:val="00A73167"/>
    <w:rsid w:val="00A73BE3"/>
    <w:rsid w:val="00A73BF4"/>
    <w:rsid w:val="00A73C23"/>
    <w:rsid w:val="00A74770"/>
    <w:rsid w:val="00A75470"/>
    <w:rsid w:val="00A76735"/>
    <w:rsid w:val="00A774C2"/>
    <w:rsid w:val="00A801F2"/>
    <w:rsid w:val="00A80560"/>
    <w:rsid w:val="00A805DB"/>
    <w:rsid w:val="00A809D6"/>
    <w:rsid w:val="00A8273C"/>
    <w:rsid w:val="00A843DA"/>
    <w:rsid w:val="00A85738"/>
    <w:rsid w:val="00A862CF"/>
    <w:rsid w:val="00A872B6"/>
    <w:rsid w:val="00A872BF"/>
    <w:rsid w:val="00A903B1"/>
    <w:rsid w:val="00A90CCB"/>
    <w:rsid w:val="00A90F1E"/>
    <w:rsid w:val="00A91070"/>
    <w:rsid w:val="00A925D5"/>
    <w:rsid w:val="00A92AC6"/>
    <w:rsid w:val="00A93A94"/>
    <w:rsid w:val="00A950FC"/>
    <w:rsid w:val="00A951D2"/>
    <w:rsid w:val="00A963B6"/>
    <w:rsid w:val="00A96A13"/>
    <w:rsid w:val="00A96A58"/>
    <w:rsid w:val="00A973C1"/>
    <w:rsid w:val="00A97647"/>
    <w:rsid w:val="00AA03F0"/>
    <w:rsid w:val="00AA19FE"/>
    <w:rsid w:val="00AA21C3"/>
    <w:rsid w:val="00AA21D9"/>
    <w:rsid w:val="00AA5A9C"/>
    <w:rsid w:val="00AA610F"/>
    <w:rsid w:val="00AA64D6"/>
    <w:rsid w:val="00AA7388"/>
    <w:rsid w:val="00AB1617"/>
    <w:rsid w:val="00AB163B"/>
    <w:rsid w:val="00AB2182"/>
    <w:rsid w:val="00AB435C"/>
    <w:rsid w:val="00AB44DB"/>
    <w:rsid w:val="00AB4770"/>
    <w:rsid w:val="00AB492A"/>
    <w:rsid w:val="00AB5221"/>
    <w:rsid w:val="00AB59BD"/>
    <w:rsid w:val="00AB6D3A"/>
    <w:rsid w:val="00AB6ECC"/>
    <w:rsid w:val="00AB79B3"/>
    <w:rsid w:val="00AB7BA4"/>
    <w:rsid w:val="00AB7F48"/>
    <w:rsid w:val="00AC004B"/>
    <w:rsid w:val="00AC09C1"/>
    <w:rsid w:val="00AC0A13"/>
    <w:rsid w:val="00AC0A7A"/>
    <w:rsid w:val="00AC0D6E"/>
    <w:rsid w:val="00AC1069"/>
    <w:rsid w:val="00AC2440"/>
    <w:rsid w:val="00AC2BDC"/>
    <w:rsid w:val="00AC3135"/>
    <w:rsid w:val="00AC3579"/>
    <w:rsid w:val="00AC3FD3"/>
    <w:rsid w:val="00AC4D50"/>
    <w:rsid w:val="00AC547A"/>
    <w:rsid w:val="00AC5746"/>
    <w:rsid w:val="00AC5A59"/>
    <w:rsid w:val="00AC6E9D"/>
    <w:rsid w:val="00AC7229"/>
    <w:rsid w:val="00AC76D2"/>
    <w:rsid w:val="00AC7BA2"/>
    <w:rsid w:val="00AD1255"/>
    <w:rsid w:val="00AD5F06"/>
    <w:rsid w:val="00AD6581"/>
    <w:rsid w:val="00AD733F"/>
    <w:rsid w:val="00AE0423"/>
    <w:rsid w:val="00AE4560"/>
    <w:rsid w:val="00AE51C6"/>
    <w:rsid w:val="00AE5442"/>
    <w:rsid w:val="00AE7662"/>
    <w:rsid w:val="00AF0CA9"/>
    <w:rsid w:val="00AF1853"/>
    <w:rsid w:val="00AF2D1E"/>
    <w:rsid w:val="00AF3979"/>
    <w:rsid w:val="00AF429F"/>
    <w:rsid w:val="00AF47C4"/>
    <w:rsid w:val="00AF796D"/>
    <w:rsid w:val="00B00447"/>
    <w:rsid w:val="00B00FF8"/>
    <w:rsid w:val="00B043C1"/>
    <w:rsid w:val="00B04FD0"/>
    <w:rsid w:val="00B103E2"/>
    <w:rsid w:val="00B106BF"/>
    <w:rsid w:val="00B10D70"/>
    <w:rsid w:val="00B116CB"/>
    <w:rsid w:val="00B11E2F"/>
    <w:rsid w:val="00B12D8C"/>
    <w:rsid w:val="00B12F08"/>
    <w:rsid w:val="00B132F5"/>
    <w:rsid w:val="00B13C4F"/>
    <w:rsid w:val="00B1402A"/>
    <w:rsid w:val="00B14E0B"/>
    <w:rsid w:val="00B150AD"/>
    <w:rsid w:val="00B1711A"/>
    <w:rsid w:val="00B17ECD"/>
    <w:rsid w:val="00B17ED4"/>
    <w:rsid w:val="00B2037D"/>
    <w:rsid w:val="00B20F2E"/>
    <w:rsid w:val="00B220E7"/>
    <w:rsid w:val="00B22626"/>
    <w:rsid w:val="00B22CBF"/>
    <w:rsid w:val="00B24060"/>
    <w:rsid w:val="00B24584"/>
    <w:rsid w:val="00B25299"/>
    <w:rsid w:val="00B2592B"/>
    <w:rsid w:val="00B26C76"/>
    <w:rsid w:val="00B274CD"/>
    <w:rsid w:val="00B276DF"/>
    <w:rsid w:val="00B307C4"/>
    <w:rsid w:val="00B31AAF"/>
    <w:rsid w:val="00B31EB1"/>
    <w:rsid w:val="00B329A6"/>
    <w:rsid w:val="00B32B5B"/>
    <w:rsid w:val="00B3374F"/>
    <w:rsid w:val="00B3413A"/>
    <w:rsid w:val="00B3428A"/>
    <w:rsid w:val="00B353DD"/>
    <w:rsid w:val="00B359AE"/>
    <w:rsid w:val="00B36F28"/>
    <w:rsid w:val="00B37FF7"/>
    <w:rsid w:val="00B40043"/>
    <w:rsid w:val="00B40077"/>
    <w:rsid w:val="00B4025E"/>
    <w:rsid w:val="00B42900"/>
    <w:rsid w:val="00B43543"/>
    <w:rsid w:val="00B44B85"/>
    <w:rsid w:val="00B44B87"/>
    <w:rsid w:val="00B4507C"/>
    <w:rsid w:val="00B45265"/>
    <w:rsid w:val="00B456B1"/>
    <w:rsid w:val="00B46A7E"/>
    <w:rsid w:val="00B54F73"/>
    <w:rsid w:val="00B554CE"/>
    <w:rsid w:val="00B56223"/>
    <w:rsid w:val="00B56256"/>
    <w:rsid w:val="00B56DC8"/>
    <w:rsid w:val="00B57635"/>
    <w:rsid w:val="00B60004"/>
    <w:rsid w:val="00B60603"/>
    <w:rsid w:val="00B6109E"/>
    <w:rsid w:val="00B615FF"/>
    <w:rsid w:val="00B61937"/>
    <w:rsid w:val="00B62298"/>
    <w:rsid w:val="00B62ABC"/>
    <w:rsid w:val="00B62D37"/>
    <w:rsid w:val="00B63578"/>
    <w:rsid w:val="00B63EB3"/>
    <w:rsid w:val="00B63FBE"/>
    <w:rsid w:val="00B6425F"/>
    <w:rsid w:val="00B65C73"/>
    <w:rsid w:val="00B6717F"/>
    <w:rsid w:val="00B70AEF"/>
    <w:rsid w:val="00B70F61"/>
    <w:rsid w:val="00B721FD"/>
    <w:rsid w:val="00B722DF"/>
    <w:rsid w:val="00B72E5D"/>
    <w:rsid w:val="00B7363C"/>
    <w:rsid w:val="00B73A44"/>
    <w:rsid w:val="00B7543D"/>
    <w:rsid w:val="00B76038"/>
    <w:rsid w:val="00B76408"/>
    <w:rsid w:val="00B7675C"/>
    <w:rsid w:val="00B77F7D"/>
    <w:rsid w:val="00B81C8E"/>
    <w:rsid w:val="00B81F15"/>
    <w:rsid w:val="00B82809"/>
    <w:rsid w:val="00B8284D"/>
    <w:rsid w:val="00B8459C"/>
    <w:rsid w:val="00B846AF"/>
    <w:rsid w:val="00B84AA2"/>
    <w:rsid w:val="00B84E6B"/>
    <w:rsid w:val="00B84EE7"/>
    <w:rsid w:val="00B8529B"/>
    <w:rsid w:val="00B8685D"/>
    <w:rsid w:val="00B86AB9"/>
    <w:rsid w:val="00B8783C"/>
    <w:rsid w:val="00B90CB3"/>
    <w:rsid w:val="00B9110E"/>
    <w:rsid w:val="00B91438"/>
    <w:rsid w:val="00B919F5"/>
    <w:rsid w:val="00B91B32"/>
    <w:rsid w:val="00B92433"/>
    <w:rsid w:val="00B92AFC"/>
    <w:rsid w:val="00B93081"/>
    <w:rsid w:val="00B93187"/>
    <w:rsid w:val="00B932D3"/>
    <w:rsid w:val="00B940D0"/>
    <w:rsid w:val="00B951DB"/>
    <w:rsid w:val="00B95C9F"/>
    <w:rsid w:val="00B9666A"/>
    <w:rsid w:val="00B96F58"/>
    <w:rsid w:val="00B970AD"/>
    <w:rsid w:val="00B97992"/>
    <w:rsid w:val="00BA0171"/>
    <w:rsid w:val="00BA07EA"/>
    <w:rsid w:val="00BA0FAD"/>
    <w:rsid w:val="00BA2B0A"/>
    <w:rsid w:val="00BA2CF1"/>
    <w:rsid w:val="00BA2E5D"/>
    <w:rsid w:val="00BA2F15"/>
    <w:rsid w:val="00BA3264"/>
    <w:rsid w:val="00BA42B6"/>
    <w:rsid w:val="00BA499B"/>
    <w:rsid w:val="00BA4F62"/>
    <w:rsid w:val="00BA6352"/>
    <w:rsid w:val="00BA63EB"/>
    <w:rsid w:val="00BA76DA"/>
    <w:rsid w:val="00BB02B3"/>
    <w:rsid w:val="00BB07D2"/>
    <w:rsid w:val="00BB0ADF"/>
    <w:rsid w:val="00BB1289"/>
    <w:rsid w:val="00BB17B5"/>
    <w:rsid w:val="00BB2455"/>
    <w:rsid w:val="00BB3DA2"/>
    <w:rsid w:val="00BB5D61"/>
    <w:rsid w:val="00BC00F1"/>
    <w:rsid w:val="00BC038B"/>
    <w:rsid w:val="00BC2DF7"/>
    <w:rsid w:val="00BC3C40"/>
    <w:rsid w:val="00BC3E36"/>
    <w:rsid w:val="00BC6673"/>
    <w:rsid w:val="00BC7989"/>
    <w:rsid w:val="00BD184E"/>
    <w:rsid w:val="00BD3876"/>
    <w:rsid w:val="00BD3DEC"/>
    <w:rsid w:val="00BD4BB3"/>
    <w:rsid w:val="00BD57D3"/>
    <w:rsid w:val="00BD61C6"/>
    <w:rsid w:val="00BD6423"/>
    <w:rsid w:val="00BD711D"/>
    <w:rsid w:val="00BE001E"/>
    <w:rsid w:val="00BE0588"/>
    <w:rsid w:val="00BE11AA"/>
    <w:rsid w:val="00BE1201"/>
    <w:rsid w:val="00BE1893"/>
    <w:rsid w:val="00BE41C5"/>
    <w:rsid w:val="00BE4424"/>
    <w:rsid w:val="00BE61D8"/>
    <w:rsid w:val="00BE6CA8"/>
    <w:rsid w:val="00BF0266"/>
    <w:rsid w:val="00BF14D1"/>
    <w:rsid w:val="00BF1AB0"/>
    <w:rsid w:val="00BF2740"/>
    <w:rsid w:val="00BF2BAF"/>
    <w:rsid w:val="00BF36FA"/>
    <w:rsid w:val="00BF3DBF"/>
    <w:rsid w:val="00BF519A"/>
    <w:rsid w:val="00BF57AE"/>
    <w:rsid w:val="00BF606F"/>
    <w:rsid w:val="00BF6134"/>
    <w:rsid w:val="00BF6B4E"/>
    <w:rsid w:val="00C0063B"/>
    <w:rsid w:val="00C039F1"/>
    <w:rsid w:val="00C03FCC"/>
    <w:rsid w:val="00C04093"/>
    <w:rsid w:val="00C042B2"/>
    <w:rsid w:val="00C061C8"/>
    <w:rsid w:val="00C10378"/>
    <w:rsid w:val="00C1080C"/>
    <w:rsid w:val="00C10A17"/>
    <w:rsid w:val="00C10A51"/>
    <w:rsid w:val="00C11498"/>
    <w:rsid w:val="00C11542"/>
    <w:rsid w:val="00C11735"/>
    <w:rsid w:val="00C11EBA"/>
    <w:rsid w:val="00C13A63"/>
    <w:rsid w:val="00C1405A"/>
    <w:rsid w:val="00C14396"/>
    <w:rsid w:val="00C15BA0"/>
    <w:rsid w:val="00C15C0D"/>
    <w:rsid w:val="00C1638C"/>
    <w:rsid w:val="00C16F64"/>
    <w:rsid w:val="00C17054"/>
    <w:rsid w:val="00C20949"/>
    <w:rsid w:val="00C219F1"/>
    <w:rsid w:val="00C2234D"/>
    <w:rsid w:val="00C234EC"/>
    <w:rsid w:val="00C24DC6"/>
    <w:rsid w:val="00C254E4"/>
    <w:rsid w:val="00C2580D"/>
    <w:rsid w:val="00C258C7"/>
    <w:rsid w:val="00C25F96"/>
    <w:rsid w:val="00C25FA3"/>
    <w:rsid w:val="00C26D90"/>
    <w:rsid w:val="00C27FFD"/>
    <w:rsid w:val="00C30030"/>
    <w:rsid w:val="00C307AA"/>
    <w:rsid w:val="00C30A4A"/>
    <w:rsid w:val="00C335E1"/>
    <w:rsid w:val="00C37096"/>
    <w:rsid w:val="00C37DF6"/>
    <w:rsid w:val="00C40634"/>
    <w:rsid w:val="00C41396"/>
    <w:rsid w:val="00C41493"/>
    <w:rsid w:val="00C41B7E"/>
    <w:rsid w:val="00C423EC"/>
    <w:rsid w:val="00C42576"/>
    <w:rsid w:val="00C430E6"/>
    <w:rsid w:val="00C43D79"/>
    <w:rsid w:val="00C4424B"/>
    <w:rsid w:val="00C453B7"/>
    <w:rsid w:val="00C45420"/>
    <w:rsid w:val="00C458DF"/>
    <w:rsid w:val="00C45DD0"/>
    <w:rsid w:val="00C466DF"/>
    <w:rsid w:val="00C4706C"/>
    <w:rsid w:val="00C4715D"/>
    <w:rsid w:val="00C47BBE"/>
    <w:rsid w:val="00C47C3D"/>
    <w:rsid w:val="00C50151"/>
    <w:rsid w:val="00C5136A"/>
    <w:rsid w:val="00C5147C"/>
    <w:rsid w:val="00C514FF"/>
    <w:rsid w:val="00C52745"/>
    <w:rsid w:val="00C54341"/>
    <w:rsid w:val="00C544AB"/>
    <w:rsid w:val="00C546BC"/>
    <w:rsid w:val="00C5510B"/>
    <w:rsid w:val="00C56FA4"/>
    <w:rsid w:val="00C572BC"/>
    <w:rsid w:val="00C60700"/>
    <w:rsid w:val="00C609DE"/>
    <w:rsid w:val="00C61B4B"/>
    <w:rsid w:val="00C63115"/>
    <w:rsid w:val="00C63D47"/>
    <w:rsid w:val="00C63E4A"/>
    <w:rsid w:val="00C6457F"/>
    <w:rsid w:val="00C64660"/>
    <w:rsid w:val="00C65333"/>
    <w:rsid w:val="00C662F7"/>
    <w:rsid w:val="00C666BA"/>
    <w:rsid w:val="00C7038D"/>
    <w:rsid w:val="00C74458"/>
    <w:rsid w:val="00C74E7A"/>
    <w:rsid w:val="00C76DA5"/>
    <w:rsid w:val="00C76DDE"/>
    <w:rsid w:val="00C77189"/>
    <w:rsid w:val="00C772ED"/>
    <w:rsid w:val="00C77449"/>
    <w:rsid w:val="00C80728"/>
    <w:rsid w:val="00C80D40"/>
    <w:rsid w:val="00C80EFB"/>
    <w:rsid w:val="00C81AA6"/>
    <w:rsid w:val="00C82815"/>
    <w:rsid w:val="00C82A3B"/>
    <w:rsid w:val="00C83061"/>
    <w:rsid w:val="00C84013"/>
    <w:rsid w:val="00C8608C"/>
    <w:rsid w:val="00C87D61"/>
    <w:rsid w:val="00C90581"/>
    <w:rsid w:val="00C90795"/>
    <w:rsid w:val="00C910B9"/>
    <w:rsid w:val="00C917DC"/>
    <w:rsid w:val="00C91805"/>
    <w:rsid w:val="00C920DA"/>
    <w:rsid w:val="00C92715"/>
    <w:rsid w:val="00C9294C"/>
    <w:rsid w:val="00C94759"/>
    <w:rsid w:val="00C94882"/>
    <w:rsid w:val="00C94EFA"/>
    <w:rsid w:val="00C95A71"/>
    <w:rsid w:val="00C96612"/>
    <w:rsid w:val="00C96B68"/>
    <w:rsid w:val="00C96C18"/>
    <w:rsid w:val="00CA063D"/>
    <w:rsid w:val="00CA0AEB"/>
    <w:rsid w:val="00CA0DE2"/>
    <w:rsid w:val="00CA1607"/>
    <w:rsid w:val="00CA172D"/>
    <w:rsid w:val="00CA2E83"/>
    <w:rsid w:val="00CA3781"/>
    <w:rsid w:val="00CA4941"/>
    <w:rsid w:val="00CA4C32"/>
    <w:rsid w:val="00CA4D3C"/>
    <w:rsid w:val="00CA55B6"/>
    <w:rsid w:val="00CA5C79"/>
    <w:rsid w:val="00CA770C"/>
    <w:rsid w:val="00CB1271"/>
    <w:rsid w:val="00CB2023"/>
    <w:rsid w:val="00CB3CB0"/>
    <w:rsid w:val="00CB420F"/>
    <w:rsid w:val="00CB4683"/>
    <w:rsid w:val="00CB50AE"/>
    <w:rsid w:val="00CB5D64"/>
    <w:rsid w:val="00CB65C4"/>
    <w:rsid w:val="00CB6C05"/>
    <w:rsid w:val="00CB7754"/>
    <w:rsid w:val="00CC0728"/>
    <w:rsid w:val="00CC1749"/>
    <w:rsid w:val="00CC1965"/>
    <w:rsid w:val="00CC1B61"/>
    <w:rsid w:val="00CC1F5E"/>
    <w:rsid w:val="00CC2247"/>
    <w:rsid w:val="00CC38DC"/>
    <w:rsid w:val="00CC5581"/>
    <w:rsid w:val="00CC6D42"/>
    <w:rsid w:val="00CC7363"/>
    <w:rsid w:val="00CC797A"/>
    <w:rsid w:val="00CC7CBD"/>
    <w:rsid w:val="00CD0B15"/>
    <w:rsid w:val="00CD0D06"/>
    <w:rsid w:val="00CD2002"/>
    <w:rsid w:val="00CD2683"/>
    <w:rsid w:val="00CD303C"/>
    <w:rsid w:val="00CD3AE8"/>
    <w:rsid w:val="00CD3E9A"/>
    <w:rsid w:val="00CD401A"/>
    <w:rsid w:val="00CD435C"/>
    <w:rsid w:val="00CD4BF7"/>
    <w:rsid w:val="00CD5046"/>
    <w:rsid w:val="00CD5520"/>
    <w:rsid w:val="00CD689C"/>
    <w:rsid w:val="00CD77B6"/>
    <w:rsid w:val="00CD7A8E"/>
    <w:rsid w:val="00CD7E84"/>
    <w:rsid w:val="00CE0B41"/>
    <w:rsid w:val="00CE1D42"/>
    <w:rsid w:val="00CE1D9E"/>
    <w:rsid w:val="00CE2204"/>
    <w:rsid w:val="00CE2F27"/>
    <w:rsid w:val="00CE3CF5"/>
    <w:rsid w:val="00CE58DD"/>
    <w:rsid w:val="00CE5B0E"/>
    <w:rsid w:val="00CE5B14"/>
    <w:rsid w:val="00CE626C"/>
    <w:rsid w:val="00CE7CD0"/>
    <w:rsid w:val="00CF05BC"/>
    <w:rsid w:val="00CF1D96"/>
    <w:rsid w:val="00CF2816"/>
    <w:rsid w:val="00CF46CF"/>
    <w:rsid w:val="00CF4B8B"/>
    <w:rsid w:val="00CF4E94"/>
    <w:rsid w:val="00CF5C03"/>
    <w:rsid w:val="00CF6625"/>
    <w:rsid w:val="00CF6898"/>
    <w:rsid w:val="00CF6A8C"/>
    <w:rsid w:val="00CF6CCD"/>
    <w:rsid w:val="00CF7C85"/>
    <w:rsid w:val="00D0009F"/>
    <w:rsid w:val="00D00EC0"/>
    <w:rsid w:val="00D0171B"/>
    <w:rsid w:val="00D02440"/>
    <w:rsid w:val="00D02710"/>
    <w:rsid w:val="00D02E72"/>
    <w:rsid w:val="00D04D26"/>
    <w:rsid w:val="00D06028"/>
    <w:rsid w:val="00D07283"/>
    <w:rsid w:val="00D10433"/>
    <w:rsid w:val="00D10BC4"/>
    <w:rsid w:val="00D1247D"/>
    <w:rsid w:val="00D12EB1"/>
    <w:rsid w:val="00D139BB"/>
    <w:rsid w:val="00D142DB"/>
    <w:rsid w:val="00D146A6"/>
    <w:rsid w:val="00D15186"/>
    <w:rsid w:val="00D15A35"/>
    <w:rsid w:val="00D16984"/>
    <w:rsid w:val="00D1699A"/>
    <w:rsid w:val="00D16A37"/>
    <w:rsid w:val="00D17F03"/>
    <w:rsid w:val="00D207A9"/>
    <w:rsid w:val="00D2245E"/>
    <w:rsid w:val="00D2354B"/>
    <w:rsid w:val="00D23FB9"/>
    <w:rsid w:val="00D25C8A"/>
    <w:rsid w:val="00D26975"/>
    <w:rsid w:val="00D270C9"/>
    <w:rsid w:val="00D2734D"/>
    <w:rsid w:val="00D30501"/>
    <w:rsid w:val="00D31A9C"/>
    <w:rsid w:val="00D31ECF"/>
    <w:rsid w:val="00D32104"/>
    <w:rsid w:val="00D3437F"/>
    <w:rsid w:val="00D34757"/>
    <w:rsid w:val="00D34D47"/>
    <w:rsid w:val="00D36256"/>
    <w:rsid w:val="00D3637B"/>
    <w:rsid w:val="00D3698B"/>
    <w:rsid w:val="00D3699A"/>
    <w:rsid w:val="00D37864"/>
    <w:rsid w:val="00D4021D"/>
    <w:rsid w:val="00D40736"/>
    <w:rsid w:val="00D42723"/>
    <w:rsid w:val="00D432B8"/>
    <w:rsid w:val="00D44ED9"/>
    <w:rsid w:val="00D45B05"/>
    <w:rsid w:val="00D46638"/>
    <w:rsid w:val="00D4686C"/>
    <w:rsid w:val="00D50A2A"/>
    <w:rsid w:val="00D5136B"/>
    <w:rsid w:val="00D516E7"/>
    <w:rsid w:val="00D521FD"/>
    <w:rsid w:val="00D52907"/>
    <w:rsid w:val="00D52B56"/>
    <w:rsid w:val="00D52DC0"/>
    <w:rsid w:val="00D551F1"/>
    <w:rsid w:val="00D55297"/>
    <w:rsid w:val="00D553D6"/>
    <w:rsid w:val="00D554DB"/>
    <w:rsid w:val="00D558E1"/>
    <w:rsid w:val="00D563FF"/>
    <w:rsid w:val="00D610E7"/>
    <w:rsid w:val="00D63F7A"/>
    <w:rsid w:val="00D645ED"/>
    <w:rsid w:val="00D66656"/>
    <w:rsid w:val="00D70E1D"/>
    <w:rsid w:val="00D7136D"/>
    <w:rsid w:val="00D73799"/>
    <w:rsid w:val="00D7718B"/>
    <w:rsid w:val="00D771F9"/>
    <w:rsid w:val="00D80437"/>
    <w:rsid w:val="00D80AA3"/>
    <w:rsid w:val="00D80C4E"/>
    <w:rsid w:val="00D8188F"/>
    <w:rsid w:val="00D8270F"/>
    <w:rsid w:val="00D8356E"/>
    <w:rsid w:val="00D835E2"/>
    <w:rsid w:val="00D8640A"/>
    <w:rsid w:val="00D915B5"/>
    <w:rsid w:val="00D91FCD"/>
    <w:rsid w:val="00D92B73"/>
    <w:rsid w:val="00D93FB8"/>
    <w:rsid w:val="00D94118"/>
    <w:rsid w:val="00D95076"/>
    <w:rsid w:val="00D9515B"/>
    <w:rsid w:val="00D969DB"/>
    <w:rsid w:val="00D96F62"/>
    <w:rsid w:val="00D96F72"/>
    <w:rsid w:val="00D97CA8"/>
    <w:rsid w:val="00DA07CD"/>
    <w:rsid w:val="00DA09C6"/>
    <w:rsid w:val="00DA0EFF"/>
    <w:rsid w:val="00DA24B7"/>
    <w:rsid w:val="00DA31E5"/>
    <w:rsid w:val="00DA3978"/>
    <w:rsid w:val="00DA45F7"/>
    <w:rsid w:val="00DA52B2"/>
    <w:rsid w:val="00DA56DA"/>
    <w:rsid w:val="00DA5FE1"/>
    <w:rsid w:val="00DA6431"/>
    <w:rsid w:val="00DA6966"/>
    <w:rsid w:val="00DA6F81"/>
    <w:rsid w:val="00DB045C"/>
    <w:rsid w:val="00DB1077"/>
    <w:rsid w:val="00DB1A3D"/>
    <w:rsid w:val="00DB1B97"/>
    <w:rsid w:val="00DB34EC"/>
    <w:rsid w:val="00DB64B2"/>
    <w:rsid w:val="00DB682F"/>
    <w:rsid w:val="00DB6E5C"/>
    <w:rsid w:val="00DB737F"/>
    <w:rsid w:val="00DB77A3"/>
    <w:rsid w:val="00DC0F86"/>
    <w:rsid w:val="00DC2270"/>
    <w:rsid w:val="00DC38E3"/>
    <w:rsid w:val="00DC5144"/>
    <w:rsid w:val="00DC54A2"/>
    <w:rsid w:val="00DC696E"/>
    <w:rsid w:val="00DC7895"/>
    <w:rsid w:val="00DD07C9"/>
    <w:rsid w:val="00DD1772"/>
    <w:rsid w:val="00DD2013"/>
    <w:rsid w:val="00DD27F8"/>
    <w:rsid w:val="00DD2B89"/>
    <w:rsid w:val="00DD39F1"/>
    <w:rsid w:val="00DD3C16"/>
    <w:rsid w:val="00DD43C9"/>
    <w:rsid w:val="00DD58A3"/>
    <w:rsid w:val="00DD5DE2"/>
    <w:rsid w:val="00DD6F6F"/>
    <w:rsid w:val="00DD7E0B"/>
    <w:rsid w:val="00DD7EBC"/>
    <w:rsid w:val="00DD7F21"/>
    <w:rsid w:val="00DE09F1"/>
    <w:rsid w:val="00DE337B"/>
    <w:rsid w:val="00DE3652"/>
    <w:rsid w:val="00DE376F"/>
    <w:rsid w:val="00DE4B82"/>
    <w:rsid w:val="00DE5260"/>
    <w:rsid w:val="00DE5446"/>
    <w:rsid w:val="00DE59ED"/>
    <w:rsid w:val="00DE6077"/>
    <w:rsid w:val="00DE79EF"/>
    <w:rsid w:val="00DF0026"/>
    <w:rsid w:val="00DF041D"/>
    <w:rsid w:val="00DF11D1"/>
    <w:rsid w:val="00DF27DA"/>
    <w:rsid w:val="00DF3561"/>
    <w:rsid w:val="00DF5365"/>
    <w:rsid w:val="00DF5A6B"/>
    <w:rsid w:val="00DF5A86"/>
    <w:rsid w:val="00E007C0"/>
    <w:rsid w:val="00E01AB6"/>
    <w:rsid w:val="00E02E0D"/>
    <w:rsid w:val="00E02F81"/>
    <w:rsid w:val="00E066EF"/>
    <w:rsid w:val="00E070B0"/>
    <w:rsid w:val="00E0721C"/>
    <w:rsid w:val="00E10A35"/>
    <w:rsid w:val="00E118A6"/>
    <w:rsid w:val="00E12998"/>
    <w:rsid w:val="00E1369E"/>
    <w:rsid w:val="00E13A42"/>
    <w:rsid w:val="00E13D94"/>
    <w:rsid w:val="00E144BD"/>
    <w:rsid w:val="00E14FEA"/>
    <w:rsid w:val="00E15575"/>
    <w:rsid w:val="00E15E6D"/>
    <w:rsid w:val="00E16A51"/>
    <w:rsid w:val="00E16E96"/>
    <w:rsid w:val="00E1764B"/>
    <w:rsid w:val="00E17E9C"/>
    <w:rsid w:val="00E221CE"/>
    <w:rsid w:val="00E230D6"/>
    <w:rsid w:val="00E23C57"/>
    <w:rsid w:val="00E241B3"/>
    <w:rsid w:val="00E2477E"/>
    <w:rsid w:val="00E25785"/>
    <w:rsid w:val="00E25C74"/>
    <w:rsid w:val="00E25ED0"/>
    <w:rsid w:val="00E273C5"/>
    <w:rsid w:val="00E27502"/>
    <w:rsid w:val="00E27A92"/>
    <w:rsid w:val="00E27C97"/>
    <w:rsid w:val="00E27ECA"/>
    <w:rsid w:val="00E27FD4"/>
    <w:rsid w:val="00E30026"/>
    <w:rsid w:val="00E334D5"/>
    <w:rsid w:val="00E3362F"/>
    <w:rsid w:val="00E3392A"/>
    <w:rsid w:val="00E33D3F"/>
    <w:rsid w:val="00E34A05"/>
    <w:rsid w:val="00E35B4B"/>
    <w:rsid w:val="00E37974"/>
    <w:rsid w:val="00E4047D"/>
    <w:rsid w:val="00E40661"/>
    <w:rsid w:val="00E424C7"/>
    <w:rsid w:val="00E4280E"/>
    <w:rsid w:val="00E42825"/>
    <w:rsid w:val="00E42AFE"/>
    <w:rsid w:val="00E42D7E"/>
    <w:rsid w:val="00E43142"/>
    <w:rsid w:val="00E431F9"/>
    <w:rsid w:val="00E4373D"/>
    <w:rsid w:val="00E447FC"/>
    <w:rsid w:val="00E4586D"/>
    <w:rsid w:val="00E45B2B"/>
    <w:rsid w:val="00E46A4A"/>
    <w:rsid w:val="00E46DE4"/>
    <w:rsid w:val="00E4709D"/>
    <w:rsid w:val="00E4744C"/>
    <w:rsid w:val="00E51B6F"/>
    <w:rsid w:val="00E51F3E"/>
    <w:rsid w:val="00E529C9"/>
    <w:rsid w:val="00E52A71"/>
    <w:rsid w:val="00E534D6"/>
    <w:rsid w:val="00E537A0"/>
    <w:rsid w:val="00E54209"/>
    <w:rsid w:val="00E558CA"/>
    <w:rsid w:val="00E56416"/>
    <w:rsid w:val="00E568BB"/>
    <w:rsid w:val="00E57E4E"/>
    <w:rsid w:val="00E60775"/>
    <w:rsid w:val="00E62021"/>
    <w:rsid w:val="00E62510"/>
    <w:rsid w:val="00E62B7B"/>
    <w:rsid w:val="00E62F87"/>
    <w:rsid w:val="00E630B8"/>
    <w:rsid w:val="00E6386C"/>
    <w:rsid w:val="00E6422F"/>
    <w:rsid w:val="00E646DE"/>
    <w:rsid w:val="00E65083"/>
    <w:rsid w:val="00E659AE"/>
    <w:rsid w:val="00E65A48"/>
    <w:rsid w:val="00E65B10"/>
    <w:rsid w:val="00E662C4"/>
    <w:rsid w:val="00E6759A"/>
    <w:rsid w:val="00E67637"/>
    <w:rsid w:val="00E70512"/>
    <w:rsid w:val="00E7108C"/>
    <w:rsid w:val="00E714F6"/>
    <w:rsid w:val="00E71756"/>
    <w:rsid w:val="00E734E2"/>
    <w:rsid w:val="00E741FE"/>
    <w:rsid w:val="00E7593E"/>
    <w:rsid w:val="00E76A1D"/>
    <w:rsid w:val="00E77FB8"/>
    <w:rsid w:val="00E8149B"/>
    <w:rsid w:val="00E84B6B"/>
    <w:rsid w:val="00E864CB"/>
    <w:rsid w:val="00E86775"/>
    <w:rsid w:val="00E86BC2"/>
    <w:rsid w:val="00E86C4B"/>
    <w:rsid w:val="00E928C1"/>
    <w:rsid w:val="00E9290C"/>
    <w:rsid w:val="00E94157"/>
    <w:rsid w:val="00E94C3B"/>
    <w:rsid w:val="00E951DC"/>
    <w:rsid w:val="00E978D6"/>
    <w:rsid w:val="00EA0BCE"/>
    <w:rsid w:val="00EA0CA9"/>
    <w:rsid w:val="00EA1645"/>
    <w:rsid w:val="00EA1D01"/>
    <w:rsid w:val="00EA239A"/>
    <w:rsid w:val="00EA24D4"/>
    <w:rsid w:val="00EA263A"/>
    <w:rsid w:val="00EA2852"/>
    <w:rsid w:val="00EA3468"/>
    <w:rsid w:val="00EA45C9"/>
    <w:rsid w:val="00EA4AB0"/>
    <w:rsid w:val="00EA5E4D"/>
    <w:rsid w:val="00EA5E90"/>
    <w:rsid w:val="00EA7C06"/>
    <w:rsid w:val="00EB0223"/>
    <w:rsid w:val="00EB1501"/>
    <w:rsid w:val="00EB20AC"/>
    <w:rsid w:val="00EB3DF5"/>
    <w:rsid w:val="00EB4293"/>
    <w:rsid w:val="00EB4511"/>
    <w:rsid w:val="00EB5616"/>
    <w:rsid w:val="00EB73A4"/>
    <w:rsid w:val="00EB78C5"/>
    <w:rsid w:val="00EC2070"/>
    <w:rsid w:val="00EC2A18"/>
    <w:rsid w:val="00EC3704"/>
    <w:rsid w:val="00EC51EA"/>
    <w:rsid w:val="00EC5782"/>
    <w:rsid w:val="00EC6AF4"/>
    <w:rsid w:val="00EC7AD8"/>
    <w:rsid w:val="00EC7BFD"/>
    <w:rsid w:val="00ED0A90"/>
    <w:rsid w:val="00ED12EA"/>
    <w:rsid w:val="00ED2667"/>
    <w:rsid w:val="00ED2933"/>
    <w:rsid w:val="00ED3854"/>
    <w:rsid w:val="00ED3893"/>
    <w:rsid w:val="00ED3E8E"/>
    <w:rsid w:val="00ED5B46"/>
    <w:rsid w:val="00ED5C68"/>
    <w:rsid w:val="00ED5FEA"/>
    <w:rsid w:val="00ED6642"/>
    <w:rsid w:val="00ED6C37"/>
    <w:rsid w:val="00ED6D38"/>
    <w:rsid w:val="00ED72D9"/>
    <w:rsid w:val="00EE0B6F"/>
    <w:rsid w:val="00EE4D89"/>
    <w:rsid w:val="00EE63A1"/>
    <w:rsid w:val="00EF00B6"/>
    <w:rsid w:val="00EF0606"/>
    <w:rsid w:val="00EF06A4"/>
    <w:rsid w:val="00EF0D6F"/>
    <w:rsid w:val="00EF1BFB"/>
    <w:rsid w:val="00EF2525"/>
    <w:rsid w:val="00EF2C56"/>
    <w:rsid w:val="00EF2FA2"/>
    <w:rsid w:val="00EF3466"/>
    <w:rsid w:val="00EF480A"/>
    <w:rsid w:val="00EF58B3"/>
    <w:rsid w:val="00EF622F"/>
    <w:rsid w:val="00EF69D3"/>
    <w:rsid w:val="00EF749A"/>
    <w:rsid w:val="00EF795C"/>
    <w:rsid w:val="00F00033"/>
    <w:rsid w:val="00F005BB"/>
    <w:rsid w:val="00F033F7"/>
    <w:rsid w:val="00F04044"/>
    <w:rsid w:val="00F041F1"/>
    <w:rsid w:val="00F04AB6"/>
    <w:rsid w:val="00F04D13"/>
    <w:rsid w:val="00F04E63"/>
    <w:rsid w:val="00F05813"/>
    <w:rsid w:val="00F07C13"/>
    <w:rsid w:val="00F10EEF"/>
    <w:rsid w:val="00F14004"/>
    <w:rsid w:val="00F14928"/>
    <w:rsid w:val="00F16A01"/>
    <w:rsid w:val="00F1756F"/>
    <w:rsid w:val="00F175E1"/>
    <w:rsid w:val="00F20F68"/>
    <w:rsid w:val="00F21C94"/>
    <w:rsid w:val="00F21EA8"/>
    <w:rsid w:val="00F23800"/>
    <w:rsid w:val="00F245CE"/>
    <w:rsid w:val="00F24BEC"/>
    <w:rsid w:val="00F25088"/>
    <w:rsid w:val="00F25BF1"/>
    <w:rsid w:val="00F2603E"/>
    <w:rsid w:val="00F306F9"/>
    <w:rsid w:val="00F311B5"/>
    <w:rsid w:val="00F32E2C"/>
    <w:rsid w:val="00F33261"/>
    <w:rsid w:val="00F356C7"/>
    <w:rsid w:val="00F35AC2"/>
    <w:rsid w:val="00F35D8E"/>
    <w:rsid w:val="00F36BA6"/>
    <w:rsid w:val="00F37596"/>
    <w:rsid w:val="00F401E1"/>
    <w:rsid w:val="00F408DD"/>
    <w:rsid w:val="00F41092"/>
    <w:rsid w:val="00F41E1E"/>
    <w:rsid w:val="00F43E6A"/>
    <w:rsid w:val="00F44D8E"/>
    <w:rsid w:val="00F4502C"/>
    <w:rsid w:val="00F4587A"/>
    <w:rsid w:val="00F4621F"/>
    <w:rsid w:val="00F47715"/>
    <w:rsid w:val="00F50284"/>
    <w:rsid w:val="00F5143A"/>
    <w:rsid w:val="00F519D8"/>
    <w:rsid w:val="00F519ED"/>
    <w:rsid w:val="00F531E4"/>
    <w:rsid w:val="00F53E42"/>
    <w:rsid w:val="00F540DE"/>
    <w:rsid w:val="00F5512B"/>
    <w:rsid w:val="00F57A6A"/>
    <w:rsid w:val="00F6072B"/>
    <w:rsid w:val="00F60B06"/>
    <w:rsid w:val="00F61002"/>
    <w:rsid w:val="00F62252"/>
    <w:rsid w:val="00F630BE"/>
    <w:rsid w:val="00F639F6"/>
    <w:rsid w:val="00F63C49"/>
    <w:rsid w:val="00F67310"/>
    <w:rsid w:val="00F67E6D"/>
    <w:rsid w:val="00F70103"/>
    <w:rsid w:val="00F701D1"/>
    <w:rsid w:val="00F7031F"/>
    <w:rsid w:val="00F7043C"/>
    <w:rsid w:val="00F71476"/>
    <w:rsid w:val="00F71E39"/>
    <w:rsid w:val="00F72EC6"/>
    <w:rsid w:val="00F7351B"/>
    <w:rsid w:val="00F738AA"/>
    <w:rsid w:val="00F73D8B"/>
    <w:rsid w:val="00F75163"/>
    <w:rsid w:val="00F755FF"/>
    <w:rsid w:val="00F76033"/>
    <w:rsid w:val="00F76934"/>
    <w:rsid w:val="00F76A84"/>
    <w:rsid w:val="00F775CB"/>
    <w:rsid w:val="00F80EF5"/>
    <w:rsid w:val="00F81467"/>
    <w:rsid w:val="00F8148A"/>
    <w:rsid w:val="00F83665"/>
    <w:rsid w:val="00F83AAF"/>
    <w:rsid w:val="00F84132"/>
    <w:rsid w:val="00F85291"/>
    <w:rsid w:val="00F85C18"/>
    <w:rsid w:val="00F85E33"/>
    <w:rsid w:val="00F85F31"/>
    <w:rsid w:val="00F86D47"/>
    <w:rsid w:val="00F86E37"/>
    <w:rsid w:val="00F9072F"/>
    <w:rsid w:val="00F91278"/>
    <w:rsid w:val="00F91833"/>
    <w:rsid w:val="00F93041"/>
    <w:rsid w:val="00F958EE"/>
    <w:rsid w:val="00F95E5B"/>
    <w:rsid w:val="00F95F7D"/>
    <w:rsid w:val="00F9682D"/>
    <w:rsid w:val="00F97776"/>
    <w:rsid w:val="00F977A6"/>
    <w:rsid w:val="00F97C51"/>
    <w:rsid w:val="00FA5362"/>
    <w:rsid w:val="00FA726E"/>
    <w:rsid w:val="00FB0246"/>
    <w:rsid w:val="00FB1574"/>
    <w:rsid w:val="00FB16AA"/>
    <w:rsid w:val="00FB1AB9"/>
    <w:rsid w:val="00FB1BA2"/>
    <w:rsid w:val="00FB319B"/>
    <w:rsid w:val="00FB38D0"/>
    <w:rsid w:val="00FB4D3C"/>
    <w:rsid w:val="00FB5319"/>
    <w:rsid w:val="00FB5A24"/>
    <w:rsid w:val="00FB6AAD"/>
    <w:rsid w:val="00FB70D8"/>
    <w:rsid w:val="00FC0129"/>
    <w:rsid w:val="00FC20E2"/>
    <w:rsid w:val="00FC2E02"/>
    <w:rsid w:val="00FC5C5E"/>
    <w:rsid w:val="00FC7399"/>
    <w:rsid w:val="00FC7D7E"/>
    <w:rsid w:val="00FD066D"/>
    <w:rsid w:val="00FD0B21"/>
    <w:rsid w:val="00FD0B70"/>
    <w:rsid w:val="00FD0BAB"/>
    <w:rsid w:val="00FD14BB"/>
    <w:rsid w:val="00FD27E2"/>
    <w:rsid w:val="00FD309C"/>
    <w:rsid w:val="00FD331B"/>
    <w:rsid w:val="00FD3943"/>
    <w:rsid w:val="00FD4397"/>
    <w:rsid w:val="00FD5785"/>
    <w:rsid w:val="00FD644B"/>
    <w:rsid w:val="00FD78AA"/>
    <w:rsid w:val="00FD7F33"/>
    <w:rsid w:val="00FD7FC6"/>
    <w:rsid w:val="00FE0B5B"/>
    <w:rsid w:val="00FE0D9A"/>
    <w:rsid w:val="00FE1160"/>
    <w:rsid w:val="00FE13B7"/>
    <w:rsid w:val="00FE34AA"/>
    <w:rsid w:val="00FE3BF8"/>
    <w:rsid w:val="00FE4730"/>
    <w:rsid w:val="00FE4C08"/>
    <w:rsid w:val="00FE5CC1"/>
    <w:rsid w:val="00FE7786"/>
    <w:rsid w:val="00FF0181"/>
    <w:rsid w:val="00FF0F52"/>
    <w:rsid w:val="00FF173B"/>
    <w:rsid w:val="00FF1842"/>
    <w:rsid w:val="00FF2457"/>
    <w:rsid w:val="00FF28ED"/>
    <w:rsid w:val="00FF293F"/>
    <w:rsid w:val="00FF2ADC"/>
    <w:rsid w:val="00FF388D"/>
    <w:rsid w:val="00FF3E6F"/>
    <w:rsid w:val="00FF4113"/>
    <w:rsid w:val="00FF4273"/>
    <w:rsid w:val="00FF47A0"/>
    <w:rsid w:val="00FF5708"/>
    <w:rsid w:val="00FF5B5F"/>
    <w:rsid w:val="00FF5CB1"/>
    <w:rsid w:val="00FF5EC1"/>
    <w:rsid w:val="00FF6155"/>
    <w:rsid w:val="00FF746A"/>
    <w:rsid w:val="00FF7BEA"/>
    <w:rsid w:val="043D7270"/>
    <w:rsid w:val="0642339B"/>
    <w:rsid w:val="067A2EBC"/>
    <w:rsid w:val="07212A09"/>
    <w:rsid w:val="093A2496"/>
    <w:rsid w:val="0B926386"/>
    <w:rsid w:val="0BAD3063"/>
    <w:rsid w:val="0BCE4A13"/>
    <w:rsid w:val="0CB12724"/>
    <w:rsid w:val="0DF31448"/>
    <w:rsid w:val="0E5247BC"/>
    <w:rsid w:val="0E6A4C54"/>
    <w:rsid w:val="158B3E4F"/>
    <w:rsid w:val="16F35B4A"/>
    <w:rsid w:val="1A0135C7"/>
    <w:rsid w:val="205A389B"/>
    <w:rsid w:val="2332642A"/>
    <w:rsid w:val="270C3DEC"/>
    <w:rsid w:val="277B1E5F"/>
    <w:rsid w:val="2E9139B5"/>
    <w:rsid w:val="2F6401A4"/>
    <w:rsid w:val="30780CE3"/>
    <w:rsid w:val="316E1916"/>
    <w:rsid w:val="321479AA"/>
    <w:rsid w:val="32BA7E4D"/>
    <w:rsid w:val="33A91516"/>
    <w:rsid w:val="34C166B7"/>
    <w:rsid w:val="34F44271"/>
    <w:rsid w:val="3A781B24"/>
    <w:rsid w:val="3AE828F7"/>
    <w:rsid w:val="3B442FFA"/>
    <w:rsid w:val="3C037853"/>
    <w:rsid w:val="3E2A0F30"/>
    <w:rsid w:val="3F8333F4"/>
    <w:rsid w:val="418A37AC"/>
    <w:rsid w:val="45185BE5"/>
    <w:rsid w:val="457B02D1"/>
    <w:rsid w:val="45CF47D3"/>
    <w:rsid w:val="46594308"/>
    <w:rsid w:val="46C910F1"/>
    <w:rsid w:val="47924A1C"/>
    <w:rsid w:val="48494DD1"/>
    <w:rsid w:val="4A8F3C30"/>
    <w:rsid w:val="4E883BAD"/>
    <w:rsid w:val="4F00088E"/>
    <w:rsid w:val="50535BC2"/>
    <w:rsid w:val="511F5DA0"/>
    <w:rsid w:val="532C25FD"/>
    <w:rsid w:val="53AF6DA4"/>
    <w:rsid w:val="548B1B85"/>
    <w:rsid w:val="563B3BB8"/>
    <w:rsid w:val="58B07CBA"/>
    <w:rsid w:val="59052738"/>
    <w:rsid w:val="5C0E22BC"/>
    <w:rsid w:val="5D7E3EEA"/>
    <w:rsid w:val="5E8C3AA4"/>
    <w:rsid w:val="61E85501"/>
    <w:rsid w:val="621C438A"/>
    <w:rsid w:val="62D577D5"/>
    <w:rsid w:val="659C0E4D"/>
    <w:rsid w:val="69B63DAC"/>
    <w:rsid w:val="6AFC41FE"/>
    <w:rsid w:val="6B09489C"/>
    <w:rsid w:val="6BCE4010"/>
    <w:rsid w:val="6E9840A2"/>
    <w:rsid w:val="72370FF0"/>
    <w:rsid w:val="72CE6222"/>
    <w:rsid w:val="73A47784"/>
    <w:rsid w:val="758D681B"/>
    <w:rsid w:val="768938B3"/>
    <w:rsid w:val="7AD602B2"/>
    <w:rsid w:val="7C3C0872"/>
    <w:rsid w:val="7F237A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9"/>
    <w:qFormat/>
    <w:uiPriority w:val="0"/>
    <w:pPr>
      <w:keepNext/>
      <w:numPr>
        <w:ilvl w:val="0"/>
        <w:numId w:val="1"/>
      </w:numPr>
      <w:outlineLvl w:val="0"/>
    </w:pPr>
    <w:rPr>
      <w:rFonts w:ascii="宋体"/>
      <w:sz w:val="28"/>
      <w:szCs w:val="20"/>
    </w:rPr>
  </w:style>
  <w:style w:type="paragraph" w:styleId="3">
    <w:name w:val="heading 2"/>
    <w:basedOn w:val="1"/>
    <w:next w:val="4"/>
    <w:qFormat/>
    <w:uiPriority w:val="0"/>
    <w:pPr>
      <w:numPr>
        <w:ilvl w:val="1"/>
        <w:numId w:val="2"/>
      </w:numPr>
      <w:tabs>
        <w:tab w:val="left" w:pos="1080"/>
      </w:tabs>
      <w:spacing w:before="60" w:after="60"/>
      <w:outlineLvl w:val="1"/>
    </w:pPr>
    <w:rPr>
      <w:rFonts w:ascii="Arial" w:hAnsi="Arial"/>
      <w:sz w:val="24"/>
      <w:szCs w:val="20"/>
    </w:rPr>
  </w:style>
  <w:style w:type="paragraph" w:styleId="5">
    <w:name w:val="heading 3"/>
    <w:basedOn w:val="1"/>
    <w:next w:val="1"/>
    <w:qFormat/>
    <w:uiPriority w:val="0"/>
    <w:pPr>
      <w:keepLines/>
      <w:numPr>
        <w:ilvl w:val="2"/>
        <w:numId w:val="2"/>
      </w:numPr>
      <w:spacing w:before="120" w:after="60"/>
      <w:outlineLvl w:val="2"/>
    </w:pPr>
    <w:rPr>
      <w:bCs/>
      <w:sz w:val="24"/>
      <w:szCs w:val="32"/>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41"/>
    <w:qFormat/>
    <w:uiPriority w:val="0"/>
    <w:pPr>
      <w:keepNext/>
      <w:keepLines/>
      <w:spacing w:before="240" w:after="64" w:line="320" w:lineRule="auto"/>
      <w:outlineLvl w:val="6"/>
    </w:pPr>
    <w:rPr>
      <w:b/>
      <w:bCs/>
      <w:sz w:val="24"/>
    </w:rPr>
  </w:style>
  <w:style w:type="character" w:default="1" w:styleId="21">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9">
    <w:name w:val="annotation text"/>
    <w:basedOn w:val="1"/>
    <w:semiHidden/>
    <w:qFormat/>
    <w:uiPriority w:val="0"/>
    <w:pPr>
      <w:jc w:val="left"/>
    </w:pPr>
  </w:style>
  <w:style w:type="paragraph" w:styleId="10">
    <w:name w:val="Body Text"/>
    <w:basedOn w:val="1"/>
    <w:qFormat/>
    <w:uiPriority w:val="0"/>
    <w:pPr>
      <w:spacing w:after="120"/>
    </w:pPr>
  </w:style>
  <w:style w:type="paragraph" w:styleId="11">
    <w:name w:val="Date"/>
    <w:basedOn w:val="1"/>
    <w:next w:val="1"/>
    <w:qFormat/>
    <w:uiPriority w:val="0"/>
    <w:pPr>
      <w:ind w:left="100" w:leftChars="2500"/>
    </w:pPr>
  </w:style>
  <w:style w:type="paragraph" w:styleId="12">
    <w:name w:val="Balloon Text"/>
    <w:basedOn w:val="1"/>
    <w:semiHidden/>
    <w:qFormat/>
    <w:uiPriority w:val="0"/>
    <w:rPr>
      <w:sz w:val="18"/>
      <w:szCs w:val="18"/>
    </w:rPr>
  </w:style>
  <w:style w:type="paragraph" w:styleId="13">
    <w:name w:val="footer"/>
    <w:basedOn w:val="1"/>
    <w:link w:val="31"/>
    <w:qFormat/>
    <w:uiPriority w:val="99"/>
    <w:pPr>
      <w:tabs>
        <w:tab w:val="center" w:pos="4153"/>
        <w:tab w:val="right" w:pos="8306"/>
      </w:tabs>
      <w:snapToGrid w:val="0"/>
      <w:jc w:val="left"/>
    </w:pPr>
    <w:rPr>
      <w:sz w:val="18"/>
      <w:szCs w:val="18"/>
    </w:rPr>
  </w:style>
  <w:style w:type="paragraph" w:styleId="14">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link w:val="38"/>
    <w:qFormat/>
    <w:uiPriority w:val="0"/>
    <w:pPr>
      <w:spacing w:after="120"/>
      <w:ind w:left="420" w:leftChars="200"/>
    </w:pPr>
    <w:rPr>
      <w:sz w:val="16"/>
      <w:szCs w:val="16"/>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7">
    <w:name w:val="annotation subject"/>
    <w:basedOn w:val="9"/>
    <w:next w:val="9"/>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0">
    <w:name w:val="Table Theme"/>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qFormat/>
    <w:uiPriority w:val="0"/>
  </w:style>
  <w:style w:type="character" w:styleId="23">
    <w:name w:val="Hyperlink"/>
    <w:qFormat/>
    <w:uiPriority w:val="0"/>
    <w:rPr>
      <w:color w:val="0000FF"/>
      <w:u w:val="single"/>
    </w:rPr>
  </w:style>
  <w:style w:type="character" w:styleId="24">
    <w:name w:val="annotation reference"/>
    <w:semiHidden/>
    <w:qFormat/>
    <w:uiPriority w:val="0"/>
    <w:rPr>
      <w:sz w:val="21"/>
      <w:szCs w:val="21"/>
    </w:rPr>
  </w:style>
  <w:style w:type="character" w:customStyle="1" w:styleId="25">
    <w:name w:val="articletitle1"/>
    <w:qFormat/>
    <w:uiPriority w:val="0"/>
    <w:rPr>
      <w:sz w:val="21"/>
      <w:szCs w:val="21"/>
    </w:rPr>
  </w:style>
  <w:style w:type="character" w:customStyle="1" w:styleId="26">
    <w:name w:val="articlebody1"/>
    <w:qFormat/>
    <w:uiPriority w:val="0"/>
    <w:rPr>
      <w:sz w:val="21"/>
      <w:szCs w:val="21"/>
    </w:rPr>
  </w:style>
  <w:style w:type="paragraph" w:customStyle="1" w:styleId="27">
    <w:name w:val="样式 首行缩进:  2 字符"/>
    <w:basedOn w:val="1"/>
    <w:qFormat/>
    <w:uiPriority w:val="0"/>
    <w:pPr>
      <w:spacing w:before="60" w:after="60"/>
      <w:ind w:firstLine="480" w:firstLineChars="200"/>
    </w:pPr>
    <w:rPr>
      <w:sz w:val="24"/>
      <w:szCs w:val="20"/>
    </w:rPr>
  </w:style>
  <w:style w:type="paragraph" w:customStyle="1" w:styleId="28">
    <w:name w:val="Char Char"/>
    <w:basedOn w:val="1"/>
    <w:qFormat/>
    <w:uiPriority w:val="0"/>
    <w:rPr>
      <w:rFonts w:ascii="Tahoma" w:hAnsi="Tahoma"/>
      <w:sz w:val="24"/>
      <w:szCs w:val="20"/>
    </w:rPr>
  </w:style>
  <w:style w:type="paragraph" w:customStyle="1" w:styleId="2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0">
    <w:name w:val="页眉 Char"/>
    <w:link w:val="14"/>
    <w:qFormat/>
    <w:uiPriority w:val="0"/>
    <w:rPr>
      <w:kern w:val="2"/>
      <w:sz w:val="18"/>
      <w:szCs w:val="18"/>
    </w:rPr>
  </w:style>
  <w:style w:type="character" w:customStyle="1" w:styleId="31">
    <w:name w:val="页脚 Char"/>
    <w:link w:val="13"/>
    <w:qFormat/>
    <w:uiPriority w:val="99"/>
    <w:rPr>
      <w:kern w:val="2"/>
      <w:sz w:val="18"/>
      <w:szCs w:val="18"/>
    </w:rPr>
  </w:style>
  <w:style w:type="paragraph" w:customStyle="1" w:styleId="32">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3">
    <w:name w:val="NYIndenture_L1"/>
    <w:basedOn w:val="1"/>
    <w:next w:val="10"/>
    <w:qFormat/>
    <w:uiPriority w:val="0"/>
    <w:pPr>
      <w:widowControl/>
      <w:numPr>
        <w:ilvl w:val="0"/>
        <w:numId w:val="3"/>
      </w:numPr>
      <w:spacing w:after="240"/>
      <w:jc w:val="center"/>
      <w:outlineLvl w:val="0"/>
    </w:pPr>
    <w:rPr>
      <w:kern w:val="0"/>
      <w:sz w:val="24"/>
      <w:szCs w:val="20"/>
      <w:lang w:eastAsia="en-US"/>
    </w:rPr>
  </w:style>
  <w:style w:type="paragraph" w:customStyle="1" w:styleId="34">
    <w:name w:val="NYIndenture_L2"/>
    <w:basedOn w:val="33"/>
    <w:next w:val="10"/>
    <w:qFormat/>
    <w:uiPriority w:val="0"/>
    <w:pPr>
      <w:numPr>
        <w:ilvl w:val="1"/>
      </w:numPr>
      <w:jc w:val="left"/>
      <w:outlineLvl w:val="1"/>
    </w:pPr>
  </w:style>
  <w:style w:type="paragraph" w:customStyle="1" w:styleId="35">
    <w:name w:val="NYIndenture_L3"/>
    <w:basedOn w:val="34"/>
    <w:next w:val="10"/>
    <w:qFormat/>
    <w:uiPriority w:val="0"/>
    <w:pPr>
      <w:numPr>
        <w:ilvl w:val="2"/>
      </w:numPr>
      <w:outlineLvl w:val="2"/>
    </w:pPr>
  </w:style>
  <w:style w:type="paragraph" w:customStyle="1" w:styleId="36">
    <w:name w:val="NYIndenture_L4"/>
    <w:basedOn w:val="35"/>
    <w:next w:val="10"/>
    <w:qFormat/>
    <w:uiPriority w:val="0"/>
    <w:pPr>
      <w:numPr>
        <w:ilvl w:val="3"/>
      </w:numPr>
      <w:outlineLvl w:val="3"/>
    </w:pPr>
  </w:style>
  <w:style w:type="paragraph" w:customStyle="1" w:styleId="37">
    <w:name w:val="NYIndenture_L5"/>
    <w:basedOn w:val="36"/>
    <w:next w:val="10"/>
    <w:qFormat/>
    <w:uiPriority w:val="0"/>
    <w:pPr>
      <w:numPr>
        <w:ilvl w:val="4"/>
      </w:numPr>
      <w:outlineLvl w:val="4"/>
    </w:pPr>
  </w:style>
  <w:style w:type="character" w:customStyle="1" w:styleId="38">
    <w:name w:val="正文文本缩进 3 Char"/>
    <w:link w:val="15"/>
    <w:qFormat/>
    <w:uiPriority w:val="0"/>
    <w:rPr>
      <w:kern w:val="2"/>
      <w:sz w:val="16"/>
      <w:szCs w:val="16"/>
    </w:rPr>
  </w:style>
  <w:style w:type="character" w:customStyle="1" w:styleId="39">
    <w:name w:val="标题 1 Char"/>
    <w:link w:val="2"/>
    <w:qFormat/>
    <w:uiPriority w:val="0"/>
    <w:rPr>
      <w:rFonts w:ascii="宋体"/>
      <w:kern w:val="2"/>
      <w:sz w:val="28"/>
    </w:rPr>
  </w:style>
  <w:style w:type="paragraph" w:customStyle="1" w:styleId="40">
    <w:name w:val="CM3"/>
    <w:basedOn w:val="1"/>
    <w:next w:val="1"/>
    <w:qFormat/>
    <w:uiPriority w:val="0"/>
    <w:pPr>
      <w:autoSpaceDE w:val="0"/>
      <w:autoSpaceDN w:val="0"/>
      <w:adjustRightInd w:val="0"/>
      <w:spacing w:line="620" w:lineRule="atLeast"/>
      <w:jc w:val="left"/>
    </w:pPr>
    <w:rPr>
      <w:rFonts w:ascii="黑体" w:eastAsia="黑体" w:cs="黑体"/>
      <w:kern w:val="0"/>
      <w:sz w:val="24"/>
    </w:rPr>
  </w:style>
  <w:style w:type="character" w:customStyle="1" w:styleId="41">
    <w:name w:val="标题 7 Char"/>
    <w:link w:val="8"/>
    <w:qFormat/>
    <w:uiPriority w:val="0"/>
    <w:rPr>
      <w:b/>
      <w:bCs/>
      <w:kern w:val="2"/>
      <w:sz w:val="24"/>
      <w:szCs w:val="24"/>
    </w:rPr>
  </w:style>
  <w:style w:type="paragraph" w:customStyle="1" w:styleId="42">
    <w:name w:val="zw"/>
    <w:basedOn w:val="1"/>
    <w:link w:val="43"/>
    <w:qFormat/>
    <w:uiPriority w:val="0"/>
    <w:pPr>
      <w:adjustRightInd w:val="0"/>
      <w:spacing w:line="360" w:lineRule="auto"/>
      <w:ind w:firstLine="482"/>
      <w:textAlignment w:val="baseline"/>
    </w:pPr>
    <w:rPr>
      <w:rFonts w:ascii="Arial Narrow" w:hAnsi="Arial Narrow" w:eastAsia="楷体_GB2312"/>
      <w:kern w:val="0"/>
      <w:sz w:val="24"/>
      <w:szCs w:val="20"/>
    </w:rPr>
  </w:style>
  <w:style w:type="character" w:customStyle="1" w:styleId="43">
    <w:name w:val="zw Char Char"/>
    <w:link w:val="42"/>
    <w:qFormat/>
    <w:uiPriority w:val="0"/>
    <w:rPr>
      <w:rFonts w:ascii="Arial Narrow" w:hAnsi="Arial Narrow" w:eastAsia="楷体_GB2312"/>
      <w:sz w:val="24"/>
    </w:rPr>
  </w:style>
  <w:style w:type="paragraph" w:customStyle="1" w:styleId="44">
    <w:name w:val="ZW"/>
    <w:basedOn w:val="1"/>
    <w:qFormat/>
    <w:uiPriority w:val="0"/>
    <w:pPr>
      <w:adjustRightInd w:val="0"/>
      <w:spacing w:line="440" w:lineRule="atLeast"/>
      <w:ind w:firstLine="601"/>
      <w:textAlignment w:val="baseline"/>
    </w:pPr>
    <w:rPr>
      <w:rFonts w:ascii="Arial Narrow" w:eastAsia="昆仑楷体"/>
      <w:kern w:val="0"/>
      <w:sz w:val="28"/>
      <w:szCs w:val="20"/>
    </w:rPr>
  </w:style>
  <w:style w:type="paragraph" w:customStyle="1" w:styleId="45">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1220</Words>
  <Characters>6958</Characters>
  <Lines>57</Lines>
  <Paragraphs>16</Paragraphs>
  <TotalTime>0</TotalTime>
  <ScaleCrop>false</ScaleCrop>
  <LinksUpToDate>false</LinksUpToDate>
  <CharactersWithSpaces>8162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2018-05-30T07:20:00Z</dcterms:created>
  <dc:creator>bill</dc:creator>
  <cp:lastModifiedBy>Administrator</cp:lastModifiedBy>
  <cp:lastPrinted>2015-01-20T01:25:00Z</cp:lastPrinted>
  <dcterms:modified xsi:type="dcterms:W3CDTF">2021-06-30T09:09:19Z</dcterms:modified>
  <dc:title>浙江中大宾馆有限公司整体股权</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D3509ED3A21648E0923E79BC95EA29E2</vt:lpwstr>
  </property>
</Properties>
</file>